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F40" w:rsidRDefault="00816F40" w:rsidP="00816F40">
      <w:pPr>
        <w:jc w:val="center"/>
        <w:rPr>
          <w:sz w:val="48"/>
        </w:rPr>
      </w:pPr>
      <w:r w:rsidRPr="00346914">
        <w:rPr>
          <w:noProof/>
          <w:sz w:val="48"/>
        </w:rPr>
        <w:drawing>
          <wp:inline distT="0" distB="0" distL="0" distR="0">
            <wp:extent cx="2857500" cy="1047286"/>
            <wp:effectExtent l="19050" t="0" r="0" b="0"/>
            <wp:docPr id="1" name="Picture 1" descr="ST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red"/>
                    <pic:cNvPicPr>
                      <a:picLocks noChangeAspect="1" noChangeArrowheads="1"/>
                    </pic:cNvPicPr>
                  </pic:nvPicPr>
                  <pic:blipFill>
                    <a:blip r:embed="rId8" cstate="print"/>
                    <a:srcRect b="13435"/>
                    <a:stretch>
                      <a:fillRect/>
                    </a:stretch>
                  </pic:blipFill>
                  <pic:spPr bwMode="auto">
                    <a:xfrm>
                      <a:off x="0" y="0"/>
                      <a:ext cx="2853930" cy="1045978"/>
                    </a:xfrm>
                    <a:prstGeom prst="rect">
                      <a:avLst/>
                    </a:prstGeom>
                    <a:noFill/>
                    <a:ln w="9525">
                      <a:noFill/>
                      <a:miter lim="800000"/>
                      <a:headEnd/>
                      <a:tailEnd/>
                    </a:ln>
                  </pic:spPr>
                </pic:pic>
              </a:graphicData>
            </a:graphic>
          </wp:inline>
        </w:drawing>
      </w:r>
    </w:p>
    <w:p w:rsidR="00816F40" w:rsidRDefault="00816F40" w:rsidP="00816F40">
      <w:pPr>
        <w:jc w:val="center"/>
        <w:rPr>
          <w:sz w:val="48"/>
        </w:rPr>
      </w:pPr>
    </w:p>
    <w:p w:rsidR="00816F40" w:rsidRDefault="00816F40" w:rsidP="00816F40">
      <w:pPr>
        <w:jc w:val="center"/>
        <w:rPr>
          <w:sz w:val="48"/>
        </w:rPr>
      </w:pPr>
    </w:p>
    <w:p w:rsidR="00816F40" w:rsidRDefault="00816F40" w:rsidP="00816F40">
      <w:pPr>
        <w:jc w:val="center"/>
        <w:rPr>
          <w:sz w:val="48"/>
        </w:rPr>
      </w:pPr>
    </w:p>
    <w:p w:rsidR="00816F40" w:rsidRPr="00AD2A9C" w:rsidRDefault="00816F40" w:rsidP="00816F40">
      <w:pPr>
        <w:jc w:val="center"/>
        <w:rPr>
          <w:sz w:val="48"/>
        </w:rPr>
      </w:pPr>
      <w:r w:rsidRPr="00AD2A9C">
        <w:rPr>
          <w:sz w:val="48"/>
        </w:rPr>
        <w:t xml:space="preserve">REQUEST FOR </w:t>
      </w:r>
      <w:r w:rsidR="00D63DE7">
        <w:rPr>
          <w:sz w:val="48"/>
        </w:rPr>
        <w:t>PROPOSAL</w:t>
      </w:r>
    </w:p>
    <w:p w:rsidR="00816F40" w:rsidRDefault="00E749C6" w:rsidP="00816F40">
      <w:pPr>
        <w:jc w:val="center"/>
        <w:rPr>
          <w:sz w:val="48"/>
        </w:rPr>
      </w:pPr>
      <w:r>
        <w:rPr>
          <w:sz w:val="48"/>
        </w:rPr>
        <w:t>BUSES</w:t>
      </w:r>
      <w:r>
        <w:rPr>
          <w:sz w:val="48"/>
        </w:rPr>
        <w:tab/>
      </w:r>
    </w:p>
    <w:p w:rsidR="00816F40" w:rsidRPr="00AD2A9C" w:rsidRDefault="00816F40" w:rsidP="00816F40">
      <w:pPr>
        <w:jc w:val="center"/>
        <w:rPr>
          <w:sz w:val="48"/>
        </w:rPr>
      </w:pPr>
    </w:p>
    <w:p w:rsidR="00816F40" w:rsidRPr="00AD2A9C" w:rsidRDefault="00816F40" w:rsidP="00816F40">
      <w:pPr>
        <w:jc w:val="center"/>
        <w:rPr>
          <w:sz w:val="48"/>
        </w:rPr>
      </w:pPr>
    </w:p>
    <w:p w:rsidR="00816F40" w:rsidRPr="002E317A" w:rsidRDefault="00816F40" w:rsidP="00816F40">
      <w:pPr>
        <w:jc w:val="center"/>
        <w:rPr>
          <w:sz w:val="48"/>
        </w:rPr>
      </w:pPr>
      <w:r w:rsidRPr="002E317A">
        <w:rPr>
          <w:sz w:val="48"/>
        </w:rPr>
        <w:t xml:space="preserve">Issued </w:t>
      </w:r>
      <w:r w:rsidR="004F2765">
        <w:rPr>
          <w:sz w:val="48"/>
        </w:rPr>
        <w:t>November 3,</w:t>
      </w:r>
      <w:r w:rsidRPr="002E317A">
        <w:rPr>
          <w:sz w:val="48"/>
        </w:rPr>
        <w:t xml:space="preserve"> 201</w:t>
      </w:r>
      <w:r w:rsidR="00E749C6">
        <w:rPr>
          <w:sz w:val="48"/>
        </w:rPr>
        <w:t>7</w:t>
      </w:r>
    </w:p>
    <w:p w:rsidR="00816F40" w:rsidRPr="00D214C2" w:rsidRDefault="00816F40" w:rsidP="00816F40">
      <w:pPr>
        <w:jc w:val="center"/>
        <w:rPr>
          <w:color w:val="FF0000"/>
          <w:sz w:val="48"/>
        </w:rPr>
      </w:pPr>
    </w:p>
    <w:p w:rsidR="00816F40" w:rsidRPr="00D214C2" w:rsidRDefault="00816F40" w:rsidP="00816F40">
      <w:pPr>
        <w:jc w:val="center"/>
        <w:rPr>
          <w:color w:val="FF0000"/>
          <w:sz w:val="48"/>
        </w:rPr>
      </w:pPr>
    </w:p>
    <w:p w:rsidR="00816F40" w:rsidRPr="002E317A" w:rsidRDefault="00DC3E57" w:rsidP="00816F40">
      <w:pPr>
        <w:jc w:val="center"/>
        <w:rPr>
          <w:sz w:val="48"/>
        </w:rPr>
      </w:pPr>
      <w:r w:rsidRPr="002E317A">
        <w:rPr>
          <w:sz w:val="48"/>
        </w:rPr>
        <w:t>Proposal</w:t>
      </w:r>
      <w:r w:rsidR="00816F40" w:rsidRPr="002E317A">
        <w:rPr>
          <w:sz w:val="48"/>
        </w:rPr>
        <w:t xml:space="preserve">s due by </w:t>
      </w:r>
      <w:r w:rsidR="002D524D" w:rsidRPr="00405D1F">
        <w:rPr>
          <w:sz w:val="48"/>
        </w:rPr>
        <w:t>November 17</w:t>
      </w:r>
      <w:r w:rsidR="00816F40" w:rsidRPr="00405D1F">
        <w:rPr>
          <w:sz w:val="48"/>
        </w:rPr>
        <w:t>, 201</w:t>
      </w:r>
      <w:r w:rsidR="00E749C6" w:rsidRPr="00405D1F">
        <w:rPr>
          <w:sz w:val="48"/>
        </w:rPr>
        <w:t>7</w:t>
      </w:r>
    </w:p>
    <w:p w:rsidR="00816F40" w:rsidRDefault="00816F40" w:rsidP="00816F40">
      <w:pPr>
        <w:jc w:val="center"/>
        <w:rPr>
          <w:sz w:val="48"/>
        </w:rPr>
      </w:pPr>
    </w:p>
    <w:p w:rsidR="00816F40" w:rsidRPr="00AD2A9C" w:rsidRDefault="00816F40" w:rsidP="00816F40">
      <w:pPr>
        <w:jc w:val="center"/>
        <w:rPr>
          <w:sz w:val="48"/>
        </w:rPr>
      </w:pPr>
    </w:p>
    <w:p w:rsidR="00816F40" w:rsidRPr="00A35084" w:rsidRDefault="00816F40" w:rsidP="00816F40">
      <w:pPr>
        <w:jc w:val="center"/>
        <w:rPr>
          <w:sz w:val="32"/>
        </w:rPr>
      </w:pPr>
      <w:r w:rsidRPr="00A35084">
        <w:rPr>
          <w:sz w:val="32"/>
        </w:rPr>
        <w:t>Senior Transportation Connection</w:t>
      </w:r>
    </w:p>
    <w:p w:rsidR="00816F40" w:rsidRPr="00A35084" w:rsidRDefault="00816F40" w:rsidP="00816F40">
      <w:pPr>
        <w:jc w:val="center"/>
        <w:rPr>
          <w:sz w:val="32"/>
        </w:rPr>
      </w:pPr>
      <w:r w:rsidRPr="00A35084">
        <w:rPr>
          <w:sz w:val="32"/>
        </w:rPr>
        <w:t>4735 West 150</w:t>
      </w:r>
      <w:r w:rsidRPr="00A35084">
        <w:rPr>
          <w:sz w:val="32"/>
          <w:vertAlign w:val="superscript"/>
        </w:rPr>
        <w:t>th</w:t>
      </w:r>
      <w:r w:rsidRPr="00A35084">
        <w:rPr>
          <w:sz w:val="32"/>
        </w:rPr>
        <w:t xml:space="preserve"> Street, Suite A</w:t>
      </w:r>
    </w:p>
    <w:p w:rsidR="00816F40" w:rsidRPr="00A35084" w:rsidRDefault="00816F40" w:rsidP="00816F40">
      <w:pPr>
        <w:jc w:val="center"/>
        <w:rPr>
          <w:sz w:val="32"/>
        </w:rPr>
      </w:pPr>
      <w:r w:rsidRPr="00A35084">
        <w:rPr>
          <w:sz w:val="32"/>
        </w:rPr>
        <w:t>Cleveland, Ohio 44135</w:t>
      </w:r>
    </w:p>
    <w:p w:rsidR="00816F40" w:rsidRDefault="00816F40" w:rsidP="00C77A64">
      <w:pPr>
        <w:pStyle w:val="NormalWeb"/>
        <w:spacing w:before="0" w:beforeAutospacing="0" w:after="0" w:afterAutospacing="0"/>
        <w:jc w:val="center"/>
        <w:rPr>
          <w:rFonts w:ascii="Times New Roman" w:hAnsi="Times New Roman" w:cs="Times New Roman"/>
          <w:sz w:val="22"/>
          <w:szCs w:val="22"/>
        </w:rPr>
      </w:pPr>
    </w:p>
    <w:p w:rsidR="00816F40" w:rsidRDefault="00816F40">
      <w:pPr>
        <w:rPr>
          <w:color w:val="000000"/>
          <w:sz w:val="22"/>
          <w:szCs w:val="22"/>
        </w:rPr>
      </w:pPr>
      <w:r>
        <w:rPr>
          <w:sz w:val="22"/>
          <w:szCs w:val="22"/>
        </w:rPr>
        <w:br w:type="page"/>
      </w:r>
    </w:p>
    <w:p w:rsidR="003B360F" w:rsidRPr="00C77A64" w:rsidRDefault="000D797B" w:rsidP="00C77A64">
      <w:pPr>
        <w:pStyle w:val="NormalWeb"/>
        <w:spacing w:before="0" w:beforeAutospacing="0" w:after="0" w:afterAutospacing="0"/>
        <w:jc w:val="center"/>
        <w:rPr>
          <w:rFonts w:ascii="Times New Roman" w:hAnsi="Times New Roman" w:cs="Times New Roman"/>
          <w:sz w:val="22"/>
          <w:szCs w:val="22"/>
        </w:rPr>
      </w:pPr>
      <w:r w:rsidRPr="00C77A64">
        <w:rPr>
          <w:rFonts w:ascii="Times New Roman" w:hAnsi="Times New Roman" w:cs="Times New Roman"/>
          <w:sz w:val="22"/>
          <w:szCs w:val="22"/>
        </w:rPr>
        <w:lastRenderedPageBreak/>
        <w:t xml:space="preserve">REQUEST FOR </w:t>
      </w:r>
      <w:r w:rsidR="00DC3E57">
        <w:rPr>
          <w:rFonts w:ascii="Times New Roman" w:hAnsi="Times New Roman" w:cs="Times New Roman"/>
          <w:sz w:val="22"/>
          <w:szCs w:val="22"/>
        </w:rPr>
        <w:t>PROPOSAL</w:t>
      </w:r>
    </w:p>
    <w:p w:rsidR="000D797B" w:rsidRPr="00C77A64" w:rsidRDefault="000D797B" w:rsidP="00D54B71">
      <w:pPr>
        <w:pStyle w:val="NormalWeb"/>
        <w:spacing w:before="0" w:beforeAutospacing="0" w:after="0" w:afterAutospacing="0"/>
        <w:rPr>
          <w:rFonts w:ascii="Times New Roman" w:hAnsi="Times New Roman" w:cs="Times New Roman"/>
          <w:sz w:val="22"/>
          <w:szCs w:val="22"/>
        </w:rPr>
      </w:pPr>
    </w:p>
    <w:p w:rsidR="00082CA1" w:rsidRPr="00393B49" w:rsidRDefault="000D797B" w:rsidP="00D54B71">
      <w:pPr>
        <w:pStyle w:val="NormalWeb"/>
        <w:spacing w:before="0" w:beforeAutospacing="0" w:after="0" w:afterAutospacing="0"/>
        <w:rPr>
          <w:rFonts w:ascii="Times New Roman" w:hAnsi="Times New Roman" w:cs="Times New Roman"/>
          <w:color w:val="auto"/>
          <w:sz w:val="22"/>
          <w:szCs w:val="22"/>
        </w:rPr>
      </w:pPr>
      <w:bookmarkStart w:id="0" w:name="_GoBack"/>
      <w:r w:rsidRPr="00393B49">
        <w:rPr>
          <w:rFonts w:ascii="Times New Roman" w:hAnsi="Times New Roman" w:cs="Times New Roman"/>
          <w:color w:val="auto"/>
          <w:sz w:val="22"/>
          <w:szCs w:val="22"/>
        </w:rPr>
        <w:t xml:space="preserve">This Request for </w:t>
      </w:r>
      <w:r w:rsidR="00840C5C">
        <w:rPr>
          <w:rFonts w:ascii="Times New Roman" w:hAnsi="Times New Roman" w:cs="Times New Roman"/>
          <w:color w:val="auto"/>
          <w:sz w:val="22"/>
          <w:szCs w:val="22"/>
        </w:rPr>
        <w:t>Proposal</w:t>
      </w:r>
      <w:r w:rsidRPr="00393B49">
        <w:rPr>
          <w:rFonts w:ascii="Times New Roman" w:hAnsi="Times New Roman" w:cs="Times New Roman"/>
          <w:color w:val="auto"/>
          <w:sz w:val="22"/>
          <w:szCs w:val="22"/>
        </w:rPr>
        <w:t xml:space="preserve"> (</w:t>
      </w:r>
      <w:r w:rsidR="005B411E">
        <w:rPr>
          <w:rFonts w:ascii="Times New Roman" w:hAnsi="Times New Roman" w:cs="Times New Roman"/>
          <w:color w:val="auto"/>
          <w:sz w:val="22"/>
          <w:szCs w:val="22"/>
        </w:rPr>
        <w:t>sometimes referred to herein as “</w:t>
      </w:r>
      <w:r w:rsidRPr="00393B49">
        <w:rPr>
          <w:rFonts w:ascii="Times New Roman" w:hAnsi="Times New Roman" w:cs="Times New Roman"/>
          <w:color w:val="auto"/>
          <w:sz w:val="22"/>
          <w:szCs w:val="22"/>
        </w:rPr>
        <w:t>RF</w:t>
      </w:r>
      <w:r w:rsidR="00840C5C">
        <w:rPr>
          <w:rFonts w:ascii="Times New Roman" w:hAnsi="Times New Roman" w:cs="Times New Roman"/>
          <w:color w:val="auto"/>
          <w:sz w:val="22"/>
          <w:szCs w:val="22"/>
        </w:rPr>
        <w:t>P</w:t>
      </w:r>
      <w:r w:rsidR="005B411E">
        <w:rPr>
          <w:rFonts w:ascii="Times New Roman" w:hAnsi="Times New Roman" w:cs="Times New Roman"/>
          <w:color w:val="auto"/>
          <w:sz w:val="22"/>
          <w:szCs w:val="22"/>
        </w:rPr>
        <w:t>”</w:t>
      </w:r>
      <w:r w:rsidRPr="00393B49">
        <w:rPr>
          <w:rFonts w:ascii="Times New Roman" w:hAnsi="Times New Roman" w:cs="Times New Roman"/>
          <w:color w:val="auto"/>
          <w:sz w:val="22"/>
          <w:szCs w:val="22"/>
        </w:rPr>
        <w:t xml:space="preserve">) </w:t>
      </w:r>
      <w:r w:rsidR="00082CA1" w:rsidRPr="00393B49">
        <w:rPr>
          <w:rFonts w:ascii="Times New Roman" w:hAnsi="Times New Roman" w:cs="Times New Roman"/>
          <w:color w:val="auto"/>
          <w:sz w:val="22"/>
          <w:szCs w:val="22"/>
        </w:rPr>
        <w:t xml:space="preserve">is issued effective </w:t>
      </w:r>
      <w:r w:rsidR="00EC2AF8">
        <w:rPr>
          <w:rFonts w:ascii="Times New Roman" w:hAnsi="Times New Roman" w:cs="Times New Roman"/>
          <w:color w:val="auto"/>
          <w:sz w:val="22"/>
          <w:szCs w:val="22"/>
        </w:rPr>
        <w:t>November 3</w:t>
      </w:r>
      <w:r w:rsidR="009F6886">
        <w:rPr>
          <w:rFonts w:ascii="Times New Roman" w:hAnsi="Times New Roman" w:cs="Times New Roman"/>
          <w:color w:val="auto"/>
          <w:sz w:val="22"/>
          <w:szCs w:val="22"/>
        </w:rPr>
        <w:t xml:space="preserve">, </w:t>
      </w:r>
      <w:r w:rsidR="00026F58" w:rsidRPr="002E317A">
        <w:rPr>
          <w:rFonts w:ascii="Times New Roman" w:hAnsi="Times New Roman" w:cs="Times New Roman"/>
          <w:color w:val="auto"/>
          <w:sz w:val="22"/>
          <w:szCs w:val="22"/>
        </w:rPr>
        <w:t>201</w:t>
      </w:r>
      <w:r w:rsidR="009F6886">
        <w:rPr>
          <w:rFonts w:ascii="Times New Roman" w:hAnsi="Times New Roman" w:cs="Times New Roman"/>
          <w:color w:val="auto"/>
          <w:sz w:val="22"/>
          <w:szCs w:val="22"/>
        </w:rPr>
        <w:t>7</w:t>
      </w:r>
      <w:r w:rsidR="00082CA1" w:rsidRPr="002E317A">
        <w:rPr>
          <w:rFonts w:ascii="Times New Roman" w:hAnsi="Times New Roman" w:cs="Times New Roman"/>
          <w:color w:val="auto"/>
          <w:sz w:val="22"/>
          <w:szCs w:val="22"/>
        </w:rPr>
        <w:t xml:space="preserve"> for the purpose of soliciting price </w:t>
      </w:r>
      <w:r w:rsidR="00840C5C" w:rsidRPr="002E317A">
        <w:rPr>
          <w:rFonts w:ascii="Times New Roman" w:hAnsi="Times New Roman" w:cs="Times New Roman"/>
          <w:color w:val="auto"/>
          <w:sz w:val="22"/>
          <w:szCs w:val="22"/>
        </w:rPr>
        <w:t>proposals</w:t>
      </w:r>
      <w:r w:rsidR="00082CA1" w:rsidRPr="002E317A">
        <w:rPr>
          <w:rFonts w:ascii="Times New Roman" w:hAnsi="Times New Roman" w:cs="Times New Roman"/>
          <w:color w:val="auto"/>
          <w:sz w:val="22"/>
          <w:szCs w:val="22"/>
        </w:rPr>
        <w:t xml:space="preserve"> for </w:t>
      </w:r>
      <w:r w:rsidR="009326FB">
        <w:rPr>
          <w:rFonts w:ascii="Times New Roman" w:hAnsi="Times New Roman" w:cs="Times New Roman"/>
          <w:color w:val="auto"/>
          <w:sz w:val="22"/>
          <w:szCs w:val="22"/>
        </w:rPr>
        <w:t>buses</w:t>
      </w:r>
      <w:r w:rsidR="00082CA1" w:rsidRPr="002E317A">
        <w:rPr>
          <w:rFonts w:ascii="Times New Roman" w:hAnsi="Times New Roman" w:cs="Times New Roman"/>
          <w:color w:val="auto"/>
          <w:sz w:val="22"/>
          <w:szCs w:val="22"/>
        </w:rPr>
        <w:t xml:space="preserve"> for use by Senior</w:t>
      </w:r>
      <w:r w:rsidR="00082CA1" w:rsidRPr="00BE1975">
        <w:rPr>
          <w:rFonts w:ascii="Times New Roman" w:hAnsi="Times New Roman" w:cs="Times New Roman"/>
          <w:color w:val="auto"/>
          <w:sz w:val="22"/>
          <w:szCs w:val="22"/>
        </w:rPr>
        <w:t xml:space="preserve"> Transportation Conn</w:t>
      </w:r>
      <w:r w:rsidR="00082CA1" w:rsidRPr="00393B49">
        <w:rPr>
          <w:rFonts w:ascii="Times New Roman" w:hAnsi="Times New Roman" w:cs="Times New Roman"/>
          <w:color w:val="auto"/>
          <w:sz w:val="22"/>
          <w:szCs w:val="22"/>
        </w:rPr>
        <w:t>ection</w:t>
      </w:r>
      <w:r w:rsidR="005B411E">
        <w:rPr>
          <w:rFonts w:ascii="Times New Roman" w:hAnsi="Times New Roman" w:cs="Times New Roman"/>
          <w:color w:val="auto"/>
          <w:sz w:val="22"/>
          <w:szCs w:val="22"/>
        </w:rPr>
        <w:t>,</w:t>
      </w:r>
      <w:r w:rsidR="00082CA1" w:rsidRPr="00393B49">
        <w:rPr>
          <w:rFonts w:ascii="Times New Roman" w:hAnsi="Times New Roman" w:cs="Times New Roman"/>
          <w:color w:val="auto"/>
          <w:sz w:val="22"/>
          <w:szCs w:val="22"/>
        </w:rPr>
        <w:t xml:space="preserve"> an Ohio non-profit </w:t>
      </w:r>
      <w:r w:rsidR="005B411E">
        <w:rPr>
          <w:rFonts w:ascii="Times New Roman" w:hAnsi="Times New Roman" w:cs="Times New Roman"/>
          <w:color w:val="auto"/>
          <w:sz w:val="22"/>
          <w:szCs w:val="22"/>
        </w:rPr>
        <w:t>corporation</w:t>
      </w:r>
      <w:r w:rsidR="00082CA1" w:rsidRPr="00393B49">
        <w:rPr>
          <w:rFonts w:ascii="Times New Roman" w:hAnsi="Times New Roman" w:cs="Times New Roman"/>
          <w:color w:val="auto"/>
          <w:sz w:val="22"/>
          <w:szCs w:val="22"/>
        </w:rPr>
        <w:t>, known as the “</w:t>
      </w:r>
      <w:r w:rsidR="00A46ACE" w:rsidRPr="00393B49">
        <w:rPr>
          <w:rFonts w:ascii="Times New Roman" w:hAnsi="Times New Roman" w:cs="Times New Roman"/>
          <w:color w:val="auto"/>
          <w:sz w:val="22"/>
          <w:szCs w:val="22"/>
        </w:rPr>
        <w:t>Purchaser</w:t>
      </w:r>
      <w:r w:rsidR="00082CA1" w:rsidRPr="00393B49">
        <w:rPr>
          <w:rFonts w:ascii="Times New Roman" w:hAnsi="Times New Roman" w:cs="Times New Roman"/>
          <w:color w:val="auto"/>
          <w:sz w:val="22"/>
          <w:szCs w:val="22"/>
        </w:rPr>
        <w:t>.”</w:t>
      </w:r>
      <w:r w:rsidR="0097362D">
        <w:rPr>
          <w:rFonts w:ascii="Times New Roman" w:hAnsi="Times New Roman" w:cs="Times New Roman"/>
          <w:color w:val="auto"/>
          <w:sz w:val="22"/>
          <w:szCs w:val="22"/>
        </w:rPr>
        <w:t xml:space="preserve">  </w:t>
      </w:r>
    </w:p>
    <w:p w:rsidR="00082CA1" w:rsidRPr="00393B49" w:rsidRDefault="00082CA1" w:rsidP="00D54B71">
      <w:pPr>
        <w:pStyle w:val="NormalWeb"/>
        <w:spacing w:before="0" w:beforeAutospacing="0" w:after="0" w:afterAutospacing="0"/>
        <w:rPr>
          <w:rFonts w:ascii="Times New Roman" w:hAnsi="Times New Roman" w:cs="Times New Roman"/>
          <w:color w:val="auto"/>
          <w:sz w:val="22"/>
          <w:szCs w:val="22"/>
        </w:rPr>
      </w:pPr>
      <w:r w:rsidRPr="00393B49">
        <w:rPr>
          <w:rFonts w:ascii="Times New Roman" w:hAnsi="Times New Roman" w:cs="Times New Roman"/>
          <w:color w:val="auto"/>
          <w:sz w:val="22"/>
          <w:szCs w:val="22"/>
        </w:rPr>
        <w:t xml:space="preserve">The </w:t>
      </w:r>
      <w:r w:rsidR="009326FB">
        <w:rPr>
          <w:rFonts w:ascii="Times New Roman" w:hAnsi="Times New Roman" w:cs="Times New Roman"/>
          <w:color w:val="auto"/>
          <w:sz w:val="22"/>
          <w:szCs w:val="22"/>
        </w:rPr>
        <w:t>buses</w:t>
      </w:r>
      <w:r w:rsidRPr="00393B49">
        <w:rPr>
          <w:rFonts w:ascii="Times New Roman" w:hAnsi="Times New Roman" w:cs="Times New Roman"/>
          <w:color w:val="auto"/>
          <w:sz w:val="22"/>
          <w:szCs w:val="22"/>
        </w:rPr>
        <w:t xml:space="preserve"> </w:t>
      </w:r>
      <w:r w:rsidR="007642FA">
        <w:rPr>
          <w:rFonts w:ascii="Times New Roman" w:hAnsi="Times New Roman" w:cs="Times New Roman"/>
          <w:color w:val="auto"/>
          <w:sz w:val="22"/>
          <w:szCs w:val="22"/>
        </w:rPr>
        <w:t xml:space="preserve">that </w:t>
      </w:r>
      <w:r w:rsidR="009326FB">
        <w:rPr>
          <w:rFonts w:ascii="Times New Roman" w:hAnsi="Times New Roman" w:cs="Times New Roman"/>
          <w:color w:val="auto"/>
          <w:sz w:val="22"/>
          <w:szCs w:val="22"/>
        </w:rPr>
        <w:t>are</w:t>
      </w:r>
      <w:r w:rsidR="007642FA">
        <w:rPr>
          <w:rFonts w:ascii="Times New Roman" w:hAnsi="Times New Roman" w:cs="Times New Roman"/>
          <w:color w:val="auto"/>
          <w:sz w:val="22"/>
          <w:szCs w:val="22"/>
        </w:rPr>
        <w:t xml:space="preserve"> the subject of this RF</w:t>
      </w:r>
      <w:r w:rsidR="00840C5C">
        <w:rPr>
          <w:rFonts w:ascii="Times New Roman" w:hAnsi="Times New Roman" w:cs="Times New Roman"/>
          <w:color w:val="auto"/>
          <w:sz w:val="22"/>
          <w:szCs w:val="22"/>
        </w:rPr>
        <w:t>P</w:t>
      </w:r>
      <w:r w:rsidR="007642FA">
        <w:rPr>
          <w:rFonts w:ascii="Times New Roman" w:hAnsi="Times New Roman" w:cs="Times New Roman"/>
          <w:color w:val="auto"/>
          <w:sz w:val="22"/>
          <w:szCs w:val="22"/>
        </w:rPr>
        <w:t xml:space="preserve"> </w:t>
      </w:r>
      <w:r w:rsidR="009326FB">
        <w:rPr>
          <w:rFonts w:ascii="Times New Roman" w:hAnsi="Times New Roman" w:cs="Times New Roman"/>
          <w:color w:val="auto"/>
          <w:sz w:val="22"/>
          <w:szCs w:val="22"/>
        </w:rPr>
        <w:t>are</w:t>
      </w:r>
      <w:r w:rsidRPr="00393B49">
        <w:rPr>
          <w:rFonts w:ascii="Times New Roman" w:hAnsi="Times New Roman" w:cs="Times New Roman"/>
          <w:color w:val="auto"/>
          <w:sz w:val="22"/>
          <w:szCs w:val="22"/>
        </w:rPr>
        <w:t xml:space="preserve"> being purchased with Federal resources, and therefore the following terms and conditions apply:</w:t>
      </w:r>
    </w:p>
    <w:bookmarkEnd w:id="0"/>
    <w:p w:rsidR="00082CA1" w:rsidRPr="00393B49" w:rsidRDefault="00082CA1" w:rsidP="00D54B71">
      <w:pPr>
        <w:pStyle w:val="NormalWeb"/>
        <w:spacing w:before="0" w:beforeAutospacing="0" w:after="0" w:afterAutospacing="0"/>
        <w:rPr>
          <w:rFonts w:ascii="Times New Roman" w:hAnsi="Times New Roman" w:cs="Times New Roman"/>
          <w:color w:val="auto"/>
          <w:sz w:val="22"/>
          <w:szCs w:val="22"/>
        </w:rPr>
      </w:pPr>
    </w:p>
    <w:p w:rsidR="00082CA1" w:rsidRPr="00393B49" w:rsidRDefault="00A46ACE" w:rsidP="00D54B71">
      <w:pPr>
        <w:pStyle w:val="NormalWeb"/>
        <w:spacing w:before="0" w:beforeAutospacing="0" w:after="0" w:afterAutospacing="0"/>
        <w:rPr>
          <w:rFonts w:ascii="Times New Roman" w:hAnsi="Times New Roman" w:cs="Times New Roman"/>
          <w:b/>
          <w:color w:val="auto"/>
          <w:sz w:val="22"/>
          <w:szCs w:val="22"/>
        </w:rPr>
      </w:pPr>
      <w:r w:rsidRPr="00393B49">
        <w:rPr>
          <w:rFonts w:ascii="Times New Roman" w:hAnsi="Times New Roman" w:cs="Times New Roman"/>
          <w:b/>
          <w:color w:val="auto"/>
          <w:sz w:val="22"/>
          <w:szCs w:val="22"/>
        </w:rPr>
        <w:t>Contractors</w:t>
      </w:r>
      <w:r w:rsidR="00082CA1" w:rsidRPr="00393B49">
        <w:rPr>
          <w:rFonts w:ascii="Times New Roman" w:hAnsi="Times New Roman" w:cs="Times New Roman"/>
          <w:b/>
          <w:color w:val="auto"/>
          <w:sz w:val="22"/>
          <w:szCs w:val="22"/>
        </w:rPr>
        <w:t xml:space="preserve"> Obligation</w:t>
      </w:r>
    </w:p>
    <w:p w:rsidR="00082CA1" w:rsidRPr="00393B49" w:rsidRDefault="00082CA1" w:rsidP="00D54B71">
      <w:pPr>
        <w:pStyle w:val="NormalWeb"/>
        <w:spacing w:before="0" w:beforeAutospacing="0" w:after="0" w:afterAutospacing="0"/>
        <w:rPr>
          <w:rFonts w:ascii="Times New Roman" w:hAnsi="Times New Roman" w:cs="Times New Roman"/>
          <w:color w:val="auto"/>
          <w:sz w:val="22"/>
          <w:szCs w:val="22"/>
        </w:rPr>
      </w:pPr>
      <w:r w:rsidRPr="00393B49">
        <w:rPr>
          <w:rFonts w:ascii="Times New Roman" w:hAnsi="Times New Roman" w:cs="Times New Roman"/>
          <w:color w:val="auto"/>
          <w:sz w:val="22"/>
          <w:szCs w:val="22"/>
        </w:rPr>
        <w:t xml:space="preserve">The general obligation of the </w:t>
      </w:r>
      <w:r w:rsidR="00A46ACE" w:rsidRPr="00393B49">
        <w:rPr>
          <w:rFonts w:ascii="Times New Roman" w:hAnsi="Times New Roman" w:cs="Times New Roman"/>
          <w:color w:val="auto"/>
          <w:sz w:val="22"/>
          <w:szCs w:val="22"/>
        </w:rPr>
        <w:t>Contractor(s)</w:t>
      </w:r>
      <w:r w:rsidRPr="00393B49">
        <w:rPr>
          <w:rFonts w:ascii="Times New Roman" w:hAnsi="Times New Roman" w:cs="Times New Roman"/>
          <w:color w:val="auto"/>
          <w:sz w:val="22"/>
          <w:szCs w:val="22"/>
        </w:rPr>
        <w:t xml:space="preserve"> shall be to transfer and deliver the goods and services in accordance with the terms, conditions, and specifications of the Request for </w:t>
      </w:r>
      <w:r w:rsidR="00840C5C">
        <w:rPr>
          <w:rFonts w:ascii="Times New Roman" w:hAnsi="Times New Roman" w:cs="Times New Roman"/>
          <w:color w:val="auto"/>
          <w:sz w:val="22"/>
          <w:szCs w:val="22"/>
        </w:rPr>
        <w:t>Proposal</w:t>
      </w:r>
      <w:r w:rsidRPr="00393B49">
        <w:rPr>
          <w:rFonts w:ascii="Times New Roman" w:hAnsi="Times New Roman" w:cs="Times New Roman"/>
          <w:color w:val="auto"/>
          <w:sz w:val="22"/>
          <w:szCs w:val="22"/>
        </w:rPr>
        <w:t>.</w:t>
      </w:r>
    </w:p>
    <w:p w:rsidR="00082CA1" w:rsidRPr="00393B49" w:rsidRDefault="00082CA1" w:rsidP="00D54B71">
      <w:pPr>
        <w:pStyle w:val="NormalWeb"/>
        <w:spacing w:before="0" w:beforeAutospacing="0" w:after="0" w:afterAutospacing="0"/>
        <w:rPr>
          <w:rFonts w:ascii="Times New Roman" w:hAnsi="Times New Roman" w:cs="Times New Roman"/>
          <w:color w:val="auto"/>
          <w:sz w:val="22"/>
          <w:szCs w:val="22"/>
        </w:rPr>
      </w:pPr>
    </w:p>
    <w:p w:rsidR="00082CA1" w:rsidRPr="00393B49" w:rsidRDefault="00A46ACE" w:rsidP="00D54B71">
      <w:pPr>
        <w:pStyle w:val="NormalWeb"/>
        <w:spacing w:before="0" w:beforeAutospacing="0" w:after="0" w:afterAutospacing="0"/>
        <w:rPr>
          <w:rFonts w:ascii="Times New Roman" w:hAnsi="Times New Roman" w:cs="Times New Roman"/>
          <w:b/>
          <w:color w:val="auto"/>
          <w:sz w:val="22"/>
          <w:szCs w:val="22"/>
        </w:rPr>
      </w:pPr>
      <w:r w:rsidRPr="00393B49">
        <w:rPr>
          <w:rFonts w:ascii="Times New Roman" w:hAnsi="Times New Roman" w:cs="Times New Roman"/>
          <w:b/>
          <w:color w:val="auto"/>
          <w:sz w:val="22"/>
          <w:szCs w:val="22"/>
        </w:rPr>
        <w:t>Purchaser’s</w:t>
      </w:r>
      <w:r w:rsidR="00082CA1" w:rsidRPr="00393B49">
        <w:rPr>
          <w:rFonts w:ascii="Times New Roman" w:hAnsi="Times New Roman" w:cs="Times New Roman"/>
          <w:b/>
          <w:color w:val="auto"/>
          <w:sz w:val="22"/>
          <w:szCs w:val="22"/>
        </w:rPr>
        <w:t xml:space="preserve"> Obligation</w:t>
      </w:r>
    </w:p>
    <w:p w:rsidR="00082CA1" w:rsidRPr="00393B49" w:rsidRDefault="00082CA1" w:rsidP="00D54B71">
      <w:pPr>
        <w:pStyle w:val="NormalWeb"/>
        <w:spacing w:before="0" w:beforeAutospacing="0" w:after="0" w:afterAutospacing="0"/>
        <w:rPr>
          <w:rFonts w:ascii="Times New Roman" w:hAnsi="Times New Roman" w:cs="Times New Roman"/>
          <w:color w:val="auto"/>
          <w:sz w:val="22"/>
          <w:szCs w:val="22"/>
        </w:rPr>
      </w:pPr>
      <w:r w:rsidRPr="00393B49">
        <w:rPr>
          <w:rFonts w:ascii="Times New Roman" w:hAnsi="Times New Roman" w:cs="Times New Roman"/>
          <w:color w:val="auto"/>
          <w:sz w:val="22"/>
          <w:szCs w:val="22"/>
        </w:rPr>
        <w:t xml:space="preserve">The general obligation of Senior Transportation Connection (“STC”) shall be to accept conforming delivery and conforming goods and services and to pay in accordance with terms, conditions and specifications of the Request for </w:t>
      </w:r>
      <w:r w:rsidR="00840C5C">
        <w:rPr>
          <w:rFonts w:ascii="Times New Roman" w:hAnsi="Times New Roman" w:cs="Times New Roman"/>
          <w:color w:val="auto"/>
          <w:sz w:val="22"/>
          <w:szCs w:val="22"/>
        </w:rPr>
        <w:t>Proposal</w:t>
      </w:r>
      <w:r w:rsidRPr="00393B49">
        <w:rPr>
          <w:rFonts w:ascii="Times New Roman" w:hAnsi="Times New Roman" w:cs="Times New Roman"/>
          <w:color w:val="auto"/>
          <w:sz w:val="22"/>
          <w:szCs w:val="22"/>
        </w:rPr>
        <w:t>.</w:t>
      </w:r>
    </w:p>
    <w:p w:rsidR="00082CA1" w:rsidRPr="00393B49" w:rsidRDefault="00082CA1" w:rsidP="00D54B71">
      <w:pPr>
        <w:pStyle w:val="NormalWeb"/>
        <w:spacing w:before="0" w:beforeAutospacing="0" w:after="0" w:afterAutospacing="0"/>
        <w:rPr>
          <w:rFonts w:ascii="Times New Roman" w:hAnsi="Times New Roman" w:cs="Times New Roman"/>
          <w:color w:val="auto"/>
          <w:sz w:val="22"/>
          <w:szCs w:val="22"/>
        </w:rPr>
      </w:pPr>
    </w:p>
    <w:p w:rsidR="0042071E" w:rsidRPr="00405D1F" w:rsidRDefault="0042071E" w:rsidP="00D54B71">
      <w:pPr>
        <w:pStyle w:val="NormalWeb"/>
        <w:spacing w:before="0" w:beforeAutospacing="0" w:after="0" w:afterAutospacing="0"/>
        <w:rPr>
          <w:rFonts w:ascii="Times New Roman" w:hAnsi="Times New Roman" w:cs="Times New Roman"/>
          <w:color w:val="auto"/>
          <w:sz w:val="22"/>
          <w:szCs w:val="22"/>
        </w:rPr>
      </w:pPr>
      <w:r w:rsidRPr="002E317A">
        <w:rPr>
          <w:rFonts w:ascii="Times New Roman" w:hAnsi="Times New Roman" w:cs="Times New Roman"/>
          <w:color w:val="auto"/>
          <w:sz w:val="22"/>
          <w:szCs w:val="22"/>
        </w:rPr>
        <w:t>All proposals must be submitted no later than 4:</w:t>
      </w:r>
      <w:r w:rsidR="000D5DF9">
        <w:rPr>
          <w:rFonts w:ascii="Times New Roman" w:hAnsi="Times New Roman" w:cs="Times New Roman"/>
          <w:color w:val="auto"/>
          <w:sz w:val="22"/>
          <w:szCs w:val="22"/>
        </w:rPr>
        <w:t>0</w:t>
      </w:r>
      <w:r w:rsidRPr="002E317A">
        <w:rPr>
          <w:rFonts w:ascii="Times New Roman" w:hAnsi="Times New Roman" w:cs="Times New Roman"/>
          <w:color w:val="auto"/>
          <w:sz w:val="22"/>
          <w:szCs w:val="22"/>
        </w:rPr>
        <w:t xml:space="preserve">0 p.m. on </w:t>
      </w:r>
      <w:r w:rsidR="00026F58" w:rsidRPr="002E317A">
        <w:rPr>
          <w:rFonts w:ascii="Times New Roman" w:hAnsi="Times New Roman" w:cs="Times New Roman"/>
          <w:color w:val="auto"/>
          <w:sz w:val="22"/>
          <w:szCs w:val="22"/>
        </w:rPr>
        <w:t xml:space="preserve">Friday, </w:t>
      </w:r>
      <w:r w:rsidR="00EC2AF8" w:rsidRPr="00405D1F">
        <w:rPr>
          <w:rFonts w:ascii="Times New Roman" w:hAnsi="Times New Roman" w:cs="Times New Roman"/>
          <w:color w:val="auto"/>
          <w:sz w:val="22"/>
          <w:szCs w:val="22"/>
        </w:rPr>
        <w:t>November 17</w:t>
      </w:r>
      <w:r w:rsidR="00026F58" w:rsidRPr="00405D1F">
        <w:rPr>
          <w:rFonts w:ascii="Times New Roman" w:hAnsi="Times New Roman" w:cs="Times New Roman"/>
          <w:color w:val="auto"/>
          <w:sz w:val="22"/>
          <w:szCs w:val="22"/>
        </w:rPr>
        <w:t>, 201</w:t>
      </w:r>
      <w:r w:rsidR="000D5DF9" w:rsidRPr="00405D1F">
        <w:rPr>
          <w:rFonts w:ascii="Times New Roman" w:hAnsi="Times New Roman" w:cs="Times New Roman"/>
          <w:color w:val="auto"/>
          <w:sz w:val="22"/>
          <w:szCs w:val="22"/>
        </w:rPr>
        <w:t>7</w:t>
      </w:r>
      <w:r w:rsidR="00AC5E5F" w:rsidRPr="00405D1F">
        <w:rPr>
          <w:rFonts w:ascii="Times New Roman" w:hAnsi="Times New Roman" w:cs="Times New Roman"/>
          <w:color w:val="auto"/>
          <w:sz w:val="22"/>
          <w:szCs w:val="22"/>
        </w:rPr>
        <w:t>.</w:t>
      </w:r>
    </w:p>
    <w:p w:rsidR="0042071E" w:rsidRPr="00D873BC" w:rsidRDefault="0042071E" w:rsidP="00D54B71">
      <w:pPr>
        <w:pStyle w:val="NormalWeb"/>
        <w:spacing w:before="0" w:beforeAutospacing="0" w:after="0" w:afterAutospacing="0"/>
        <w:rPr>
          <w:rFonts w:ascii="Times New Roman" w:hAnsi="Times New Roman" w:cs="Times New Roman"/>
          <w:color w:val="FF0000"/>
          <w:sz w:val="22"/>
          <w:szCs w:val="22"/>
        </w:rPr>
      </w:pPr>
    </w:p>
    <w:p w:rsidR="0042071E" w:rsidRPr="00315DEE" w:rsidRDefault="0042071E" w:rsidP="00D54B71">
      <w:pPr>
        <w:pStyle w:val="NormalWeb"/>
        <w:spacing w:before="0" w:beforeAutospacing="0" w:after="0" w:afterAutospacing="0"/>
        <w:rPr>
          <w:rFonts w:ascii="Times New Roman" w:hAnsi="Times New Roman" w:cs="Times New Roman"/>
          <w:color w:val="auto"/>
          <w:sz w:val="22"/>
          <w:szCs w:val="22"/>
        </w:rPr>
      </w:pPr>
      <w:r w:rsidRPr="00315DEE">
        <w:rPr>
          <w:rFonts w:ascii="Times New Roman" w:hAnsi="Times New Roman" w:cs="Times New Roman"/>
          <w:color w:val="auto"/>
          <w:sz w:val="22"/>
          <w:szCs w:val="22"/>
        </w:rPr>
        <w:t xml:space="preserve">This request for </w:t>
      </w:r>
      <w:r w:rsidR="00840C5C">
        <w:rPr>
          <w:rFonts w:ascii="Times New Roman" w:hAnsi="Times New Roman" w:cs="Times New Roman"/>
          <w:color w:val="auto"/>
          <w:sz w:val="22"/>
          <w:szCs w:val="22"/>
        </w:rPr>
        <w:t>proposal</w:t>
      </w:r>
      <w:r w:rsidRPr="00315DEE">
        <w:rPr>
          <w:rFonts w:ascii="Times New Roman" w:hAnsi="Times New Roman" w:cs="Times New Roman"/>
          <w:color w:val="auto"/>
          <w:sz w:val="22"/>
          <w:szCs w:val="22"/>
        </w:rPr>
        <w:t xml:space="preserve"> does not commit </w:t>
      </w:r>
      <w:r w:rsidR="00A46ACE" w:rsidRPr="00315DEE">
        <w:rPr>
          <w:rFonts w:ascii="Times New Roman" w:hAnsi="Times New Roman" w:cs="Times New Roman"/>
          <w:color w:val="auto"/>
          <w:sz w:val="22"/>
          <w:szCs w:val="22"/>
        </w:rPr>
        <w:t xml:space="preserve">STC </w:t>
      </w:r>
      <w:r w:rsidRPr="00315DEE">
        <w:rPr>
          <w:rFonts w:ascii="Times New Roman" w:hAnsi="Times New Roman" w:cs="Times New Roman"/>
          <w:color w:val="auto"/>
          <w:sz w:val="22"/>
          <w:szCs w:val="22"/>
        </w:rPr>
        <w:t>to award a contract, to pay for costs incurred in the preparation of the proposal, or to procure or contract the services or supplies</w:t>
      </w:r>
      <w:r w:rsidR="00026F58" w:rsidRPr="00315DEE">
        <w:rPr>
          <w:rFonts w:ascii="Times New Roman" w:hAnsi="Times New Roman" w:cs="Times New Roman"/>
          <w:color w:val="auto"/>
          <w:sz w:val="22"/>
          <w:szCs w:val="22"/>
        </w:rPr>
        <w:t>.</w:t>
      </w:r>
      <w:r w:rsidRPr="00315DEE">
        <w:rPr>
          <w:rFonts w:ascii="Times New Roman" w:hAnsi="Times New Roman" w:cs="Times New Roman"/>
          <w:color w:val="auto"/>
          <w:sz w:val="22"/>
          <w:szCs w:val="22"/>
        </w:rPr>
        <w:t xml:space="preserve">  STC reserves the right </w:t>
      </w:r>
      <w:r w:rsidR="00BF4614" w:rsidRPr="00315DEE">
        <w:rPr>
          <w:rFonts w:ascii="Times New Roman" w:hAnsi="Times New Roman" w:cs="Times New Roman"/>
          <w:color w:val="auto"/>
          <w:sz w:val="22"/>
          <w:szCs w:val="22"/>
        </w:rPr>
        <w:t xml:space="preserve">in its sole discretion </w:t>
      </w:r>
      <w:r w:rsidRPr="00315DEE">
        <w:rPr>
          <w:rFonts w:ascii="Times New Roman" w:hAnsi="Times New Roman" w:cs="Times New Roman"/>
          <w:color w:val="auto"/>
          <w:sz w:val="22"/>
          <w:szCs w:val="22"/>
        </w:rPr>
        <w:t xml:space="preserve">to accept or reject any or all proposals received as a result of this </w:t>
      </w:r>
      <w:r w:rsidR="007642FA">
        <w:rPr>
          <w:rFonts w:ascii="Times New Roman" w:hAnsi="Times New Roman" w:cs="Times New Roman"/>
          <w:color w:val="auto"/>
          <w:sz w:val="22"/>
          <w:szCs w:val="22"/>
        </w:rPr>
        <w:t>RF</w:t>
      </w:r>
      <w:r w:rsidR="00840C5C">
        <w:rPr>
          <w:rFonts w:ascii="Times New Roman" w:hAnsi="Times New Roman" w:cs="Times New Roman"/>
          <w:color w:val="auto"/>
          <w:sz w:val="22"/>
          <w:szCs w:val="22"/>
        </w:rPr>
        <w:t>P</w:t>
      </w:r>
      <w:r w:rsidRPr="00315DEE">
        <w:rPr>
          <w:rFonts w:ascii="Times New Roman" w:hAnsi="Times New Roman" w:cs="Times New Roman"/>
          <w:color w:val="auto"/>
          <w:sz w:val="22"/>
          <w:szCs w:val="22"/>
        </w:rPr>
        <w:t xml:space="preserve">, to negotiate with any qualified source, or to cancel in part or its entirety the Request for </w:t>
      </w:r>
      <w:r w:rsidR="00840C5C">
        <w:rPr>
          <w:rFonts w:ascii="Times New Roman" w:hAnsi="Times New Roman" w:cs="Times New Roman"/>
          <w:color w:val="auto"/>
          <w:sz w:val="22"/>
          <w:szCs w:val="22"/>
        </w:rPr>
        <w:t>Proposal</w:t>
      </w:r>
      <w:r w:rsidRPr="00315DEE">
        <w:rPr>
          <w:rFonts w:ascii="Times New Roman" w:hAnsi="Times New Roman" w:cs="Times New Roman"/>
          <w:color w:val="auto"/>
          <w:sz w:val="22"/>
          <w:szCs w:val="22"/>
        </w:rPr>
        <w:t>.</w:t>
      </w:r>
    </w:p>
    <w:p w:rsidR="0042071E" w:rsidRPr="00D873BC" w:rsidRDefault="0042071E" w:rsidP="00D54B71">
      <w:pPr>
        <w:pStyle w:val="NormalWeb"/>
        <w:spacing w:before="0" w:beforeAutospacing="0" w:after="0" w:afterAutospacing="0"/>
        <w:rPr>
          <w:rFonts w:ascii="Times New Roman" w:hAnsi="Times New Roman" w:cs="Times New Roman"/>
          <w:color w:val="FF0000"/>
          <w:sz w:val="22"/>
          <w:szCs w:val="22"/>
        </w:rPr>
      </w:pPr>
    </w:p>
    <w:p w:rsidR="0042071E" w:rsidRPr="00D5361A" w:rsidRDefault="0042071E" w:rsidP="00D54B71">
      <w:pPr>
        <w:pStyle w:val="NormalWeb"/>
        <w:spacing w:before="0" w:beforeAutospacing="0" w:after="0" w:afterAutospacing="0"/>
        <w:rPr>
          <w:rFonts w:ascii="Times New Roman" w:hAnsi="Times New Roman" w:cs="Times New Roman"/>
          <w:color w:val="auto"/>
          <w:sz w:val="22"/>
          <w:szCs w:val="22"/>
        </w:rPr>
      </w:pPr>
      <w:r w:rsidRPr="00315DEE">
        <w:rPr>
          <w:rFonts w:ascii="Times New Roman" w:hAnsi="Times New Roman" w:cs="Times New Roman"/>
          <w:color w:val="auto"/>
          <w:sz w:val="22"/>
          <w:szCs w:val="22"/>
        </w:rPr>
        <w:t xml:space="preserve">The selected firm’s </w:t>
      </w:r>
      <w:r w:rsidR="00DC3E57">
        <w:rPr>
          <w:rFonts w:ascii="Times New Roman" w:hAnsi="Times New Roman" w:cs="Times New Roman"/>
          <w:color w:val="auto"/>
          <w:sz w:val="22"/>
          <w:szCs w:val="22"/>
        </w:rPr>
        <w:t>Proposal</w:t>
      </w:r>
      <w:r w:rsidRPr="00315DEE">
        <w:rPr>
          <w:rFonts w:ascii="Times New Roman" w:hAnsi="Times New Roman" w:cs="Times New Roman"/>
          <w:color w:val="auto"/>
          <w:sz w:val="22"/>
          <w:szCs w:val="22"/>
        </w:rPr>
        <w:t xml:space="preserve"> will be submitted to the STC Board of Directors for consideration of </w:t>
      </w:r>
      <w:r w:rsidR="007642FA">
        <w:rPr>
          <w:rFonts w:ascii="Times New Roman" w:hAnsi="Times New Roman" w:cs="Times New Roman"/>
          <w:color w:val="auto"/>
          <w:sz w:val="22"/>
          <w:szCs w:val="22"/>
        </w:rPr>
        <w:t>a</w:t>
      </w:r>
      <w:r w:rsidRPr="00315DEE">
        <w:rPr>
          <w:rFonts w:ascii="Times New Roman" w:hAnsi="Times New Roman" w:cs="Times New Roman"/>
          <w:color w:val="auto"/>
          <w:sz w:val="22"/>
          <w:szCs w:val="22"/>
        </w:rPr>
        <w:t>ward</w:t>
      </w:r>
      <w:r w:rsidR="00BD4106" w:rsidRPr="00315DEE">
        <w:rPr>
          <w:rFonts w:ascii="Times New Roman" w:hAnsi="Times New Roman" w:cs="Times New Roman"/>
          <w:color w:val="auto"/>
          <w:sz w:val="22"/>
          <w:szCs w:val="22"/>
        </w:rPr>
        <w:t xml:space="preserve">. It is expected that the Board will consider an award </w:t>
      </w:r>
      <w:r w:rsidR="00AB01FB">
        <w:rPr>
          <w:rFonts w:ascii="Times New Roman" w:hAnsi="Times New Roman" w:cs="Times New Roman"/>
          <w:color w:val="auto"/>
          <w:sz w:val="22"/>
          <w:szCs w:val="22"/>
        </w:rPr>
        <w:t xml:space="preserve">no later </w:t>
      </w:r>
      <w:r w:rsidR="00AB01FB" w:rsidRPr="00D5361A">
        <w:rPr>
          <w:rFonts w:ascii="Times New Roman" w:hAnsi="Times New Roman" w:cs="Times New Roman"/>
          <w:color w:val="auto"/>
          <w:sz w:val="22"/>
          <w:szCs w:val="22"/>
        </w:rPr>
        <w:t xml:space="preserve">than </w:t>
      </w:r>
      <w:r w:rsidR="00405D1F">
        <w:rPr>
          <w:rFonts w:ascii="Times New Roman" w:hAnsi="Times New Roman" w:cs="Times New Roman"/>
          <w:color w:val="auto"/>
          <w:sz w:val="22"/>
          <w:szCs w:val="22"/>
        </w:rPr>
        <w:t>December 15, 2017</w:t>
      </w:r>
      <w:r w:rsidRPr="00D5361A">
        <w:rPr>
          <w:rFonts w:ascii="Times New Roman" w:hAnsi="Times New Roman" w:cs="Times New Roman"/>
          <w:color w:val="auto"/>
          <w:sz w:val="22"/>
          <w:szCs w:val="22"/>
        </w:rPr>
        <w:t>.  The decision of the Board is final.</w:t>
      </w:r>
    </w:p>
    <w:p w:rsidR="0042071E" w:rsidRPr="00D5361A" w:rsidRDefault="0042071E" w:rsidP="00D54B71">
      <w:pPr>
        <w:pStyle w:val="NormalWeb"/>
        <w:spacing w:before="0" w:beforeAutospacing="0" w:after="0" w:afterAutospacing="0"/>
        <w:rPr>
          <w:rFonts w:ascii="Times New Roman" w:hAnsi="Times New Roman" w:cs="Times New Roman"/>
          <w:color w:val="auto"/>
          <w:sz w:val="22"/>
          <w:szCs w:val="22"/>
        </w:rPr>
      </w:pPr>
    </w:p>
    <w:p w:rsidR="00A822D8" w:rsidRPr="00315DEE" w:rsidRDefault="00A822D8" w:rsidP="00654E2B">
      <w:pPr>
        <w:shd w:val="clear" w:color="auto" w:fill="FFFFFF"/>
        <w:rPr>
          <w:sz w:val="22"/>
          <w:szCs w:val="22"/>
        </w:rPr>
      </w:pPr>
      <w:r w:rsidRPr="00315DEE">
        <w:rPr>
          <w:rStyle w:val="id3e"/>
          <w:b/>
          <w:bCs/>
          <w:sz w:val="22"/>
          <w:szCs w:val="22"/>
        </w:rPr>
        <w:t>Request</w:t>
      </w:r>
      <w:r w:rsidR="00654E2B" w:rsidRPr="00315DEE">
        <w:rPr>
          <w:rStyle w:val="id3e"/>
          <w:b/>
          <w:bCs/>
          <w:sz w:val="22"/>
          <w:szCs w:val="22"/>
        </w:rPr>
        <w:t xml:space="preserve"> for</w:t>
      </w:r>
      <w:r w:rsidRPr="00315DEE">
        <w:rPr>
          <w:rStyle w:val="id3e"/>
          <w:b/>
          <w:bCs/>
          <w:sz w:val="22"/>
          <w:szCs w:val="22"/>
        </w:rPr>
        <w:t xml:space="preserve"> </w:t>
      </w:r>
      <w:r w:rsidR="00DC3E57">
        <w:rPr>
          <w:rStyle w:val="id3e"/>
          <w:b/>
          <w:bCs/>
          <w:sz w:val="22"/>
          <w:szCs w:val="22"/>
        </w:rPr>
        <w:t>Proposal</w:t>
      </w:r>
      <w:r w:rsidRPr="00315DEE">
        <w:rPr>
          <w:rStyle w:val="id3e"/>
          <w:b/>
          <w:bCs/>
          <w:sz w:val="22"/>
          <w:szCs w:val="22"/>
        </w:rPr>
        <w:t xml:space="preserve"> </w:t>
      </w:r>
      <w:r w:rsidR="00654E2B" w:rsidRPr="00315DEE">
        <w:rPr>
          <w:rStyle w:val="id3e"/>
          <w:b/>
          <w:bCs/>
          <w:sz w:val="22"/>
          <w:szCs w:val="22"/>
        </w:rPr>
        <w:t>Information</w:t>
      </w:r>
    </w:p>
    <w:p w:rsidR="00A822D8" w:rsidRPr="00315DEE" w:rsidRDefault="00654E2B" w:rsidP="00654E2B">
      <w:pPr>
        <w:shd w:val="clear" w:color="auto" w:fill="FFFFFF"/>
        <w:rPr>
          <w:rStyle w:val="id3e"/>
          <w:sz w:val="22"/>
          <w:szCs w:val="22"/>
        </w:rPr>
      </w:pPr>
      <w:r w:rsidRPr="00523170">
        <w:rPr>
          <w:rStyle w:val="id3e"/>
          <w:sz w:val="22"/>
          <w:szCs w:val="22"/>
        </w:rPr>
        <w:t xml:space="preserve">Sealed </w:t>
      </w:r>
      <w:r w:rsidR="007642FA" w:rsidRPr="00523170">
        <w:rPr>
          <w:rStyle w:val="id3e"/>
          <w:sz w:val="22"/>
          <w:szCs w:val="22"/>
        </w:rPr>
        <w:t xml:space="preserve">responses to this </w:t>
      </w:r>
      <w:r w:rsidR="00492EE9">
        <w:rPr>
          <w:rStyle w:val="id3e"/>
          <w:sz w:val="22"/>
          <w:szCs w:val="22"/>
        </w:rPr>
        <w:t>RFP</w:t>
      </w:r>
      <w:r w:rsidR="00FF2F3D" w:rsidRPr="00523170">
        <w:rPr>
          <w:rStyle w:val="id3e"/>
          <w:sz w:val="22"/>
          <w:szCs w:val="22"/>
        </w:rPr>
        <w:t xml:space="preserve"> </w:t>
      </w:r>
      <w:r w:rsidRPr="00523170">
        <w:rPr>
          <w:rStyle w:val="id3e"/>
          <w:sz w:val="22"/>
          <w:szCs w:val="22"/>
        </w:rPr>
        <w:t xml:space="preserve">will be received until </w:t>
      </w:r>
      <w:r w:rsidR="00423D6D" w:rsidRPr="00523170">
        <w:rPr>
          <w:sz w:val="22"/>
          <w:szCs w:val="22"/>
        </w:rPr>
        <w:t>4:</w:t>
      </w:r>
      <w:r w:rsidR="000D5DF9">
        <w:rPr>
          <w:sz w:val="22"/>
          <w:szCs w:val="22"/>
        </w:rPr>
        <w:t>0</w:t>
      </w:r>
      <w:r w:rsidR="00423D6D" w:rsidRPr="00523170">
        <w:rPr>
          <w:sz w:val="22"/>
          <w:szCs w:val="22"/>
        </w:rPr>
        <w:t xml:space="preserve">0 p.m. on Friday, </w:t>
      </w:r>
      <w:r w:rsidR="00405D1F">
        <w:rPr>
          <w:sz w:val="22"/>
          <w:szCs w:val="22"/>
        </w:rPr>
        <w:t>November 17, 2017</w:t>
      </w:r>
      <w:r w:rsidR="00315DEE" w:rsidRPr="00EC2AF8">
        <w:rPr>
          <w:color w:val="FF0000"/>
          <w:sz w:val="22"/>
          <w:szCs w:val="22"/>
        </w:rPr>
        <w:t xml:space="preserve">.  </w:t>
      </w:r>
      <w:r w:rsidR="00DC3E57">
        <w:rPr>
          <w:rStyle w:val="id3e"/>
          <w:sz w:val="22"/>
          <w:szCs w:val="22"/>
        </w:rPr>
        <w:t>Proposal</w:t>
      </w:r>
      <w:r w:rsidR="00A822D8" w:rsidRPr="00BE1975">
        <w:rPr>
          <w:rStyle w:val="id3e"/>
          <w:sz w:val="22"/>
          <w:szCs w:val="22"/>
        </w:rPr>
        <w:t>s</w:t>
      </w:r>
      <w:r w:rsidRPr="00315DEE">
        <w:rPr>
          <w:rStyle w:val="id3e"/>
          <w:sz w:val="22"/>
          <w:szCs w:val="22"/>
        </w:rPr>
        <w:t xml:space="preserve"> should</w:t>
      </w:r>
      <w:r w:rsidR="00BD302F">
        <w:rPr>
          <w:rStyle w:val="id3e"/>
          <w:sz w:val="22"/>
          <w:szCs w:val="22"/>
        </w:rPr>
        <w:t xml:space="preserve"> </w:t>
      </w:r>
      <w:r w:rsidRPr="00315DEE">
        <w:rPr>
          <w:rStyle w:val="id3e"/>
          <w:sz w:val="22"/>
          <w:szCs w:val="22"/>
        </w:rPr>
        <w:t>be enclosed in a sealed envelope marked "</w:t>
      </w:r>
      <w:r w:rsidR="00A822D8" w:rsidRPr="00315DEE">
        <w:rPr>
          <w:rStyle w:val="id3e"/>
          <w:sz w:val="22"/>
          <w:szCs w:val="22"/>
        </w:rPr>
        <w:t>Request</w:t>
      </w:r>
      <w:r w:rsidRPr="00315DEE">
        <w:rPr>
          <w:rStyle w:val="id3e"/>
          <w:sz w:val="22"/>
          <w:szCs w:val="22"/>
        </w:rPr>
        <w:t xml:space="preserve"> for </w:t>
      </w:r>
      <w:r w:rsidR="00DC3E57">
        <w:rPr>
          <w:rStyle w:val="id3e"/>
          <w:sz w:val="22"/>
          <w:szCs w:val="22"/>
        </w:rPr>
        <w:t>Proposal</w:t>
      </w:r>
      <w:r w:rsidR="00A822D8" w:rsidRPr="00315DEE">
        <w:rPr>
          <w:rStyle w:val="id3e"/>
          <w:sz w:val="22"/>
          <w:szCs w:val="22"/>
        </w:rPr>
        <w:t>s</w:t>
      </w:r>
      <w:r w:rsidRPr="00315DEE">
        <w:rPr>
          <w:rStyle w:val="id3e"/>
          <w:sz w:val="22"/>
          <w:szCs w:val="22"/>
        </w:rPr>
        <w:t>" and shall</w:t>
      </w:r>
      <w:r w:rsidR="008829F7">
        <w:rPr>
          <w:rStyle w:val="id3e"/>
          <w:sz w:val="22"/>
          <w:szCs w:val="22"/>
        </w:rPr>
        <w:t xml:space="preserve"> </w:t>
      </w:r>
      <w:r w:rsidRPr="00315DEE">
        <w:rPr>
          <w:rStyle w:val="id3e"/>
          <w:sz w:val="22"/>
          <w:szCs w:val="22"/>
        </w:rPr>
        <w:t xml:space="preserve">be addressed to: </w:t>
      </w:r>
      <w:r w:rsidR="00A822D8" w:rsidRPr="007D3D65">
        <w:rPr>
          <w:rStyle w:val="id3e"/>
          <w:b/>
          <w:sz w:val="22"/>
          <w:szCs w:val="22"/>
        </w:rPr>
        <w:t>Senior Transportation Connection, 4735 West 150</w:t>
      </w:r>
      <w:r w:rsidR="00A822D8" w:rsidRPr="007D3D65">
        <w:rPr>
          <w:rStyle w:val="id3e"/>
          <w:b/>
          <w:sz w:val="22"/>
          <w:szCs w:val="22"/>
          <w:vertAlign w:val="superscript"/>
        </w:rPr>
        <w:t>th</w:t>
      </w:r>
      <w:r w:rsidR="00A822D8" w:rsidRPr="007D3D65">
        <w:rPr>
          <w:rStyle w:val="id3e"/>
          <w:b/>
          <w:sz w:val="22"/>
          <w:szCs w:val="22"/>
        </w:rPr>
        <w:t xml:space="preserve"> Street, Suite A.  Cleveland, Ohio 44135</w:t>
      </w:r>
      <w:r w:rsidRPr="007D3D65">
        <w:rPr>
          <w:rStyle w:val="id3e"/>
          <w:b/>
          <w:sz w:val="22"/>
          <w:szCs w:val="22"/>
        </w:rPr>
        <w:t xml:space="preserve">, Attn: </w:t>
      </w:r>
      <w:r w:rsidR="00A822D8" w:rsidRPr="007D3D65">
        <w:rPr>
          <w:rStyle w:val="id3e"/>
          <w:b/>
          <w:sz w:val="22"/>
          <w:szCs w:val="22"/>
        </w:rPr>
        <w:t xml:space="preserve"> </w:t>
      </w:r>
      <w:r w:rsidR="00DC3E57" w:rsidRPr="007D3D65">
        <w:rPr>
          <w:rStyle w:val="id3e"/>
          <w:b/>
          <w:sz w:val="22"/>
          <w:szCs w:val="22"/>
        </w:rPr>
        <w:t>Ed Eucker</w:t>
      </w:r>
      <w:r w:rsidRPr="007D3D65">
        <w:rPr>
          <w:rStyle w:val="id3e"/>
          <w:b/>
          <w:sz w:val="22"/>
          <w:szCs w:val="22"/>
        </w:rPr>
        <w:t xml:space="preserve">, </w:t>
      </w:r>
      <w:r w:rsidR="007D3D65" w:rsidRPr="007D3D65">
        <w:rPr>
          <w:rStyle w:val="id3e"/>
          <w:b/>
          <w:sz w:val="22"/>
          <w:szCs w:val="22"/>
        </w:rPr>
        <w:t>Director of Operations</w:t>
      </w:r>
      <w:r w:rsidR="007D3D65">
        <w:rPr>
          <w:rStyle w:val="id3e"/>
          <w:sz w:val="22"/>
          <w:szCs w:val="22"/>
        </w:rPr>
        <w:t xml:space="preserve"> </w:t>
      </w:r>
      <w:r w:rsidRPr="00315DEE">
        <w:rPr>
          <w:rStyle w:val="id3e"/>
          <w:sz w:val="22"/>
          <w:szCs w:val="22"/>
        </w:rPr>
        <w:t xml:space="preserve">and be endorsed with the name of the </w:t>
      </w:r>
      <w:r w:rsidR="007642FA">
        <w:rPr>
          <w:rStyle w:val="id3e"/>
          <w:sz w:val="22"/>
          <w:szCs w:val="22"/>
        </w:rPr>
        <w:t>proposer</w:t>
      </w:r>
      <w:r w:rsidRPr="00315DEE">
        <w:rPr>
          <w:rStyle w:val="id3e"/>
          <w:sz w:val="22"/>
          <w:szCs w:val="22"/>
        </w:rPr>
        <w:t>. Electronically</w:t>
      </w:r>
      <w:r w:rsidR="00BD302F">
        <w:rPr>
          <w:rStyle w:val="id3e"/>
          <w:sz w:val="22"/>
          <w:szCs w:val="22"/>
        </w:rPr>
        <w:t xml:space="preserve"> </w:t>
      </w:r>
      <w:r w:rsidRPr="00315DEE">
        <w:rPr>
          <w:rStyle w:val="id3e"/>
          <w:sz w:val="22"/>
          <w:szCs w:val="22"/>
        </w:rPr>
        <w:t>transmitted submissions (facsimile, e-mail, etc</w:t>
      </w:r>
      <w:r w:rsidR="007642FA">
        <w:rPr>
          <w:rStyle w:val="id3e"/>
          <w:sz w:val="22"/>
          <w:szCs w:val="22"/>
        </w:rPr>
        <w:t>.</w:t>
      </w:r>
      <w:r w:rsidRPr="00315DEE">
        <w:rPr>
          <w:rStyle w:val="id3e"/>
          <w:sz w:val="22"/>
          <w:szCs w:val="22"/>
        </w:rPr>
        <w:t>) will be accepted for the</w:t>
      </w:r>
      <w:r w:rsidR="00A822D8" w:rsidRPr="00315DEE">
        <w:rPr>
          <w:rStyle w:val="id3e"/>
          <w:sz w:val="22"/>
          <w:szCs w:val="22"/>
        </w:rPr>
        <w:t xml:space="preserve"> Request for </w:t>
      </w:r>
      <w:r w:rsidR="00DC3E57">
        <w:rPr>
          <w:rStyle w:val="id3e"/>
          <w:sz w:val="22"/>
          <w:szCs w:val="22"/>
        </w:rPr>
        <w:t>Proposal</w:t>
      </w:r>
      <w:r w:rsidRPr="00315DEE">
        <w:rPr>
          <w:rStyle w:val="id3e"/>
          <w:sz w:val="22"/>
          <w:szCs w:val="22"/>
        </w:rPr>
        <w:t xml:space="preserve">. </w:t>
      </w:r>
    </w:p>
    <w:p w:rsidR="00A822D8" w:rsidRPr="00315DEE" w:rsidRDefault="00A822D8" w:rsidP="00654E2B">
      <w:pPr>
        <w:shd w:val="clear" w:color="auto" w:fill="FFFFFF"/>
        <w:rPr>
          <w:rStyle w:val="id3e"/>
          <w:sz w:val="22"/>
          <w:szCs w:val="22"/>
        </w:rPr>
      </w:pPr>
    </w:p>
    <w:p w:rsidR="00A822D8" w:rsidRPr="00315DEE" w:rsidRDefault="00654E2B" w:rsidP="00654E2B">
      <w:pPr>
        <w:shd w:val="clear" w:color="auto" w:fill="FFFFFF"/>
        <w:rPr>
          <w:sz w:val="22"/>
          <w:szCs w:val="22"/>
        </w:rPr>
      </w:pPr>
      <w:r w:rsidRPr="00315DEE">
        <w:rPr>
          <w:rStyle w:val="id3e"/>
          <w:b/>
          <w:bCs/>
          <w:sz w:val="22"/>
          <w:szCs w:val="22"/>
        </w:rPr>
        <w:t>Introduction and Project Description</w:t>
      </w:r>
    </w:p>
    <w:p w:rsidR="00026F58" w:rsidRPr="00315DEE" w:rsidRDefault="00A822D8" w:rsidP="00675C3E">
      <w:pPr>
        <w:shd w:val="clear" w:color="auto" w:fill="FFFFFF"/>
        <w:rPr>
          <w:rStyle w:val="id3e"/>
          <w:sz w:val="22"/>
          <w:szCs w:val="22"/>
        </w:rPr>
      </w:pPr>
      <w:r w:rsidRPr="00315DEE">
        <w:rPr>
          <w:sz w:val="22"/>
          <w:szCs w:val="22"/>
        </w:rPr>
        <w:t xml:space="preserve">Senior Transportation Connection (STC) </w:t>
      </w:r>
      <w:r w:rsidR="00642E17" w:rsidRPr="00315DEE">
        <w:rPr>
          <w:sz w:val="22"/>
          <w:szCs w:val="22"/>
        </w:rPr>
        <w:t xml:space="preserve">is soliciting </w:t>
      </w:r>
      <w:r w:rsidR="00DC3E57">
        <w:rPr>
          <w:sz w:val="22"/>
          <w:szCs w:val="22"/>
        </w:rPr>
        <w:t>proposal</w:t>
      </w:r>
      <w:r w:rsidRPr="00315DEE">
        <w:rPr>
          <w:sz w:val="22"/>
          <w:szCs w:val="22"/>
        </w:rPr>
        <w:t>s</w:t>
      </w:r>
      <w:r w:rsidR="00654E2B" w:rsidRPr="00315DEE">
        <w:rPr>
          <w:rStyle w:val="id3e"/>
          <w:sz w:val="22"/>
          <w:szCs w:val="22"/>
        </w:rPr>
        <w:t xml:space="preserve"> for the</w:t>
      </w:r>
      <w:r w:rsidR="00026F58" w:rsidRPr="00315DEE">
        <w:rPr>
          <w:rStyle w:val="id3e"/>
          <w:sz w:val="22"/>
          <w:szCs w:val="22"/>
        </w:rPr>
        <w:t xml:space="preserve"> following:</w:t>
      </w:r>
    </w:p>
    <w:p w:rsidR="00A822D8" w:rsidRDefault="000D5DF9" w:rsidP="00675C3E">
      <w:pPr>
        <w:pStyle w:val="ListParagraph"/>
        <w:ind w:left="0"/>
        <w:rPr>
          <w:rStyle w:val="id3e"/>
          <w:sz w:val="22"/>
          <w:szCs w:val="22"/>
        </w:rPr>
      </w:pPr>
      <w:r w:rsidRPr="00B2518E">
        <w:rPr>
          <w:rStyle w:val="id3e"/>
          <w:sz w:val="22"/>
          <w:szCs w:val="22"/>
        </w:rPr>
        <w:t xml:space="preserve">Up to 9 </w:t>
      </w:r>
      <w:r w:rsidR="00492EE9">
        <w:rPr>
          <w:rStyle w:val="id3e"/>
          <w:sz w:val="22"/>
          <w:szCs w:val="22"/>
        </w:rPr>
        <w:t>vehicles</w:t>
      </w:r>
      <w:r w:rsidR="00B2518E" w:rsidRPr="00B2518E">
        <w:t xml:space="preserve"> used to provide transportation for </w:t>
      </w:r>
      <w:r w:rsidR="00B2518E">
        <w:t xml:space="preserve">senior and/or </w:t>
      </w:r>
      <w:r w:rsidR="00B2518E" w:rsidRPr="00B2518E">
        <w:t>mobility-impaired individuals</w:t>
      </w:r>
      <w:r w:rsidR="00B2518E">
        <w:t xml:space="preserve">.  </w:t>
      </w:r>
      <w:r w:rsidR="00B2518E" w:rsidRPr="00B2518E">
        <w:t xml:space="preserve">A wide range of passenger disabilities and high volume of riders require that the </w:t>
      </w:r>
      <w:r w:rsidR="00492EE9">
        <w:t>vehicles</w:t>
      </w:r>
      <w:r w:rsidR="00B2518E" w:rsidRPr="00B2518E">
        <w:t xml:space="preserve"> be versatile and easy to operate.  The </w:t>
      </w:r>
      <w:r w:rsidR="00492EE9">
        <w:t>vehicles</w:t>
      </w:r>
      <w:r w:rsidR="00B2518E" w:rsidRPr="00B2518E">
        <w:t xml:space="preserve"> will operate on all types of highways and neighborhood streets.  The </w:t>
      </w:r>
      <w:r w:rsidR="00492EE9">
        <w:t>vehicles</w:t>
      </w:r>
      <w:r w:rsidR="00B2518E" w:rsidRPr="00B2518E">
        <w:t xml:space="preserve"> will be required to frequently stop and start, placing great demands on the drive train, brakes, and transmission.</w:t>
      </w:r>
      <w:r w:rsidR="00B2518E">
        <w:t xml:space="preserve">  </w:t>
      </w:r>
      <w:r w:rsidR="00492EE9">
        <w:t xml:space="preserve">The vehicles will comply with all Buy America, Altoona tested, and any other federally mandated requirements.  </w:t>
      </w:r>
      <w:r w:rsidR="00B2518E" w:rsidRPr="00B2518E">
        <w:t>All features of th</w:t>
      </w:r>
      <w:r w:rsidR="00492EE9">
        <w:t>ese vehicles</w:t>
      </w:r>
      <w:r w:rsidR="00B2518E" w:rsidRPr="00B2518E">
        <w:t xml:space="preserve"> shall meet A.D.A. and F.M.V.S.S. requirements.</w:t>
      </w:r>
      <w:r w:rsidR="00D907EA">
        <w:t xml:space="preserve">  </w:t>
      </w:r>
      <w:r w:rsidR="00D907EA" w:rsidRPr="00D907EA">
        <w:t xml:space="preserve">These specifications reflect the buyer’s preferences as to dimensions, materials, and major components.  Alternates may be quoted, but must be clearly identified.  These specifications, while providing the general description of the </w:t>
      </w:r>
      <w:r w:rsidR="00492EE9">
        <w:t>vehicles</w:t>
      </w:r>
      <w:r w:rsidR="00D907EA" w:rsidRPr="00D907EA">
        <w:t xml:space="preserve"> and highlights of the special equipment required, are not intended to be a complete </w:t>
      </w:r>
      <w:r w:rsidR="00D907EA" w:rsidRPr="00D907EA">
        <w:lastRenderedPageBreak/>
        <w:t>specification of a</w:t>
      </w:r>
      <w:r w:rsidR="00D43C87">
        <w:t>ny</w:t>
      </w:r>
      <w:r w:rsidR="00D907EA" w:rsidRPr="00D907EA">
        <w:t xml:space="preserve"> </w:t>
      </w:r>
      <w:r w:rsidR="00492EE9">
        <w:t>vehicle</w:t>
      </w:r>
      <w:r w:rsidR="00D907EA" w:rsidRPr="00D907EA">
        <w:t xml:space="preserve">.  Construction of the </w:t>
      </w:r>
      <w:r w:rsidR="00492EE9">
        <w:t>vehicles</w:t>
      </w:r>
      <w:r w:rsidR="00D907EA" w:rsidRPr="00D907EA">
        <w:t xml:space="preserve"> shall comply with prevailing and applicable laws and regulations regarding the construction and operation of the </w:t>
      </w:r>
      <w:r w:rsidR="00492EE9">
        <w:t>vehicles</w:t>
      </w:r>
      <w:r w:rsidR="00D907EA" w:rsidRPr="00D907EA">
        <w:t>.</w:t>
      </w:r>
      <w:r w:rsidR="00656F9F">
        <w:t xml:space="preserve">  </w:t>
      </w:r>
      <w:r w:rsidR="00656F9F" w:rsidRPr="00656F9F">
        <w:t xml:space="preserve">All units or parts not specified shall be manufacturer’s best quality and shall conform in material, design or workmanship to the best practice known in the industry.  All parts shall be new, and in no case shall any component be used, reconditioned, or obsolete.  The finished </w:t>
      </w:r>
      <w:r w:rsidR="00492EE9">
        <w:t>vehicles</w:t>
      </w:r>
      <w:r w:rsidR="00656F9F" w:rsidRPr="00656F9F">
        <w:t xml:space="preserve"> shall be delivered to </w:t>
      </w:r>
      <w:r w:rsidR="00656F9F">
        <w:t xml:space="preserve">Senior Transportation Connection, 4735 </w:t>
      </w:r>
      <w:r w:rsidR="00D43C87">
        <w:t>W</w:t>
      </w:r>
      <w:r w:rsidR="00656F9F">
        <w:t>. 150</w:t>
      </w:r>
      <w:r w:rsidR="00656F9F" w:rsidRPr="00656F9F">
        <w:rPr>
          <w:vertAlign w:val="superscript"/>
        </w:rPr>
        <w:t>th</w:t>
      </w:r>
      <w:r w:rsidR="00656F9F">
        <w:t xml:space="preserve"> Street, Cleveland, Ohio 44135,</w:t>
      </w:r>
      <w:r w:rsidR="00656F9F" w:rsidRPr="00656F9F">
        <w:t xml:space="preserve"> clean, free of debris, obstructions, and damage, and be ready for operation.  The price quoted shall be for all labor, materials, parts, and other necessary expenses to fully complete the manufacture and delivery of operational </w:t>
      </w:r>
      <w:r w:rsidR="00492EE9">
        <w:t>vehicles</w:t>
      </w:r>
      <w:r w:rsidR="00656F9F" w:rsidRPr="00656F9F">
        <w:t xml:space="preserve"> pursuant to these specifications.  The successful bidder shall assume full responsibility for </w:t>
      </w:r>
      <w:r w:rsidR="00D43C87">
        <w:t>all</w:t>
      </w:r>
      <w:r w:rsidR="00D43C87" w:rsidRPr="00656F9F">
        <w:t xml:space="preserve"> </w:t>
      </w:r>
      <w:r w:rsidR="00656F9F" w:rsidRPr="00656F9F">
        <w:t xml:space="preserve">entire </w:t>
      </w:r>
      <w:r w:rsidR="00492EE9">
        <w:t>vehicles</w:t>
      </w:r>
      <w:r w:rsidR="00656F9F" w:rsidRPr="00656F9F">
        <w:t xml:space="preserve"> as to warranty and after-sale parts and service.</w:t>
      </w:r>
      <w:r w:rsidR="00E81525">
        <w:t xml:space="preserve">  </w:t>
      </w:r>
      <w:r w:rsidR="00656F9F" w:rsidRPr="00656F9F">
        <w:t xml:space="preserve"> </w:t>
      </w:r>
      <w:r w:rsidR="00654E2B" w:rsidRPr="00156BCB">
        <w:rPr>
          <w:rStyle w:val="id3e"/>
          <w:sz w:val="22"/>
          <w:szCs w:val="22"/>
        </w:rPr>
        <w:t>Price</w:t>
      </w:r>
      <w:r w:rsidR="00BE1975">
        <w:rPr>
          <w:rStyle w:val="id3e"/>
          <w:sz w:val="22"/>
          <w:szCs w:val="22"/>
        </w:rPr>
        <w:t xml:space="preserve"> is</w:t>
      </w:r>
      <w:r w:rsidR="00654E2B" w:rsidRPr="00156BCB">
        <w:rPr>
          <w:rStyle w:val="id3e"/>
          <w:sz w:val="22"/>
          <w:szCs w:val="22"/>
        </w:rPr>
        <w:t xml:space="preserve"> to be held for a minimum</w:t>
      </w:r>
      <w:r>
        <w:rPr>
          <w:rStyle w:val="id3e"/>
          <w:sz w:val="22"/>
          <w:szCs w:val="22"/>
        </w:rPr>
        <w:t xml:space="preserve"> </w:t>
      </w:r>
      <w:r w:rsidR="00654E2B" w:rsidRPr="00156BCB">
        <w:rPr>
          <w:rStyle w:val="id3e"/>
          <w:sz w:val="22"/>
          <w:szCs w:val="22"/>
        </w:rPr>
        <w:t xml:space="preserve">of </w:t>
      </w:r>
      <w:r>
        <w:rPr>
          <w:rStyle w:val="id3e"/>
          <w:sz w:val="22"/>
          <w:szCs w:val="22"/>
        </w:rPr>
        <w:t>9</w:t>
      </w:r>
      <w:r w:rsidR="00026F58" w:rsidRPr="00156BCB">
        <w:rPr>
          <w:rStyle w:val="id3e"/>
          <w:sz w:val="22"/>
          <w:szCs w:val="22"/>
        </w:rPr>
        <w:t>0</w:t>
      </w:r>
      <w:r w:rsidR="00654E2B" w:rsidRPr="00156BCB">
        <w:rPr>
          <w:rStyle w:val="id3e"/>
          <w:sz w:val="22"/>
          <w:szCs w:val="22"/>
        </w:rPr>
        <w:t xml:space="preserve"> days after the receipt of </w:t>
      </w:r>
      <w:r w:rsidR="00AC5E5F" w:rsidRPr="00156BCB">
        <w:rPr>
          <w:rStyle w:val="id3e"/>
          <w:sz w:val="22"/>
          <w:szCs w:val="22"/>
        </w:rPr>
        <w:t>quote</w:t>
      </w:r>
      <w:r w:rsidR="00654E2B" w:rsidRPr="00156BCB">
        <w:rPr>
          <w:rStyle w:val="id3e"/>
          <w:sz w:val="22"/>
          <w:szCs w:val="22"/>
        </w:rPr>
        <w:t>.</w:t>
      </w:r>
      <w:r>
        <w:rPr>
          <w:rStyle w:val="id3e"/>
          <w:sz w:val="22"/>
          <w:szCs w:val="22"/>
        </w:rPr>
        <w:t xml:space="preserve"> </w:t>
      </w:r>
      <w:r w:rsidR="00654E2B" w:rsidRPr="005E1428">
        <w:rPr>
          <w:rStyle w:val="id3e"/>
          <w:sz w:val="22"/>
          <w:szCs w:val="22"/>
        </w:rPr>
        <w:t>If you have questions</w:t>
      </w:r>
      <w:r w:rsidR="00864D25">
        <w:rPr>
          <w:rStyle w:val="id3e"/>
          <w:sz w:val="22"/>
          <w:szCs w:val="22"/>
        </w:rPr>
        <w:t xml:space="preserve"> regarding the project</w:t>
      </w:r>
      <w:r w:rsidR="00654E2B" w:rsidRPr="005E1428">
        <w:rPr>
          <w:rStyle w:val="id3e"/>
          <w:sz w:val="22"/>
          <w:szCs w:val="22"/>
        </w:rPr>
        <w:t xml:space="preserve">, please call </w:t>
      </w:r>
      <w:r w:rsidR="00BE1975" w:rsidRPr="00BE1975">
        <w:rPr>
          <w:rStyle w:val="id3e"/>
          <w:b/>
          <w:sz w:val="22"/>
          <w:szCs w:val="22"/>
        </w:rPr>
        <w:t xml:space="preserve">Ed Eucker, Director of Operations </w:t>
      </w:r>
      <w:r w:rsidR="00A822D8" w:rsidRPr="005E1428">
        <w:rPr>
          <w:rStyle w:val="id3e"/>
          <w:b/>
          <w:bCs/>
          <w:sz w:val="22"/>
          <w:szCs w:val="22"/>
        </w:rPr>
        <w:t>216-</w:t>
      </w:r>
      <w:r w:rsidR="00BE1975">
        <w:rPr>
          <w:rStyle w:val="id3e"/>
          <w:b/>
          <w:bCs/>
          <w:sz w:val="22"/>
          <w:szCs w:val="22"/>
        </w:rPr>
        <w:t>267</w:t>
      </w:r>
      <w:r w:rsidR="00A822D8" w:rsidRPr="005E1428">
        <w:rPr>
          <w:rStyle w:val="id3e"/>
          <w:b/>
          <w:bCs/>
          <w:sz w:val="22"/>
          <w:szCs w:val="22"/>
        </w:rPr>
        <w:t>-</w:t>
      </w:r>
      <w:r w:rsidR="00BE1975">
        <w:rPr>
          <w:rStyle w:val="id3e"/>
          <w:b/>
          <w:bCs/>
          <w:sz w:val="22"/>
          <w:szCs w:val="22"/>
        </w:rPr>
        <w:t>3645</w:t>
      </w:r>
      <w:r w:rsidR="00A822D8" w:rsidRPr="005E1428">
        <w:rPr>
          <w:rStyle w:val="id3e"/>
          <w:b/>
          <w:bCs/>
          <w:sz w:val="22"/>
          <w:szCs w:val="22"/>
        </w:rPr>
        <w:t xml:space="preserve">.  </w:t>
      </w:r>
      <w:r w:rsidR="00654E2B" w:rsidRPr="005E1428">
        <w:rPr>
          <w:rStyle w:val="id3e"/>
          <w:sz w:val="22"/>
          <w:szCs w:val="22"/>
        </w:rPr>
        <w:t xml:space="preserve">Any modifications </w:t>
      </w:r>
      <w:r w:rsidR="00D43C87">
        <w:rPr>
          <w:rStyle w:val="id3e"/>
          <w:sz w:val="22"/>
          <w:szCs w:val="22"/>
        </w:rPr>
        <w:t xml:space="preserve">to this RFP </w:t>
      </w:r>
      <w:r w:rsidR="00654E2B" w:rsidRPr="005E1428">
        <w:rPr>
          <w:rStyle w:val="id3e"/>
          <w:sz w:val="22"/>
          <w:szCs w:val="22"/>
        </w:rPr>
        <w:t xml:space="preserve">will be </w:t>
      </w:r>
      <w:r w:rsidR="00D43C87">
        <w:rPr>
          <w:rStyle w:val="id3e"/>
          <w:sz w:val="22"/>
          <w:szCs w:val="22"/>
        </w:rPr>
        <w:t>made</w:t>
      </w:r>
      <w:r w:rsidR="00D43C87" w:rsidRPr="005E1428">
        <w:rPr>
          <w:rStyle w:val="id3e"/>
          <w:sz w:val="22"/>
          <w:szCs w:val="22"/>
        </w:rPr>
        <w:t xml:space="preserve"> </w:t>
      </w:r>
      <w:r w:rsidR="00654E2B" w:rsidRPr="005E1428">
        <w:rPr>
          <w:rStyle w:val="id3e"/>
          <w:sz w:val="22"/>
          <w:szCs w:val="22"/>
        </w:rPr>
        <w:t>in writing, verbal instructions will not be binding.</w:t>
      </w:r>
    </w:p>
    <w:p w:rsidR="007D3D65" w:rsidRDefault="007D3D65" w:rsidP="00654E2B">
      <w:pPr>
        <w:shd w:val="clear" w:color="auto" w:fill="FFFFFF"/>
        <w:rPr>
          <w:rStyle w:val="id3e"/>
          <w:sz w:val="22"/>
          <w:szCs w:val="22"/>
        </w:rPr>
      </w:pPr>
    </w:p>
    <w:p w:rsidR="00E81525" w:rsidRDefault="00E81525" w:rsidP="00654E2B">
      <w:pPr>
        <w:shd w:val="clear" w:color="auto" w:fill="FFFFFF"/>
        <w:rPr>
          <w:rStyle w:val="id3e"/>
          <w:sz w:val="22"/>
          <w:szCs w:val="22"/>
        </w:rPr>
      </w:pPr>
    </w:p>
    <w:p w:rsidR="003E4B27" w:rsidRPr="003D3FF5" w:rsidRDefault="0097362D" w:rsidP="00654E2B">
      <w:pPr>
        <w:shd w:val="clear" w:color="auto" w:fill="FFFFFF"/>
        <w:rPr>
          <w:rStyle w:val="id3e"/>
          <w:sz w:val="22"/>
          <w:szCs w:val="22"/>
        </w:rPr>
      </w:pPr>
      <w:r w:rsidRPr="003D3FF5">
        <w:rPr>
          <w:rStyle w:val="id3e"/>
          <w:sz w:val="22"/>
          <w:szCs w:val="22"/>
        </w:rPr>
        <w:t>Senior Transportation Connection</w:t>
      </w:r>
      <w:r w:rsidR="003E4B27" w:rsidRPr="003D3FF5">
        <w:rPr>
          <w:rStyle w:val="id3e"/>
          <w:sz w:val="22"/>
          <w:szCs w:val="22"/>
        </w:rPr>
        <w:t xml:space="preserve"> reserves the right to hold a</w:t>
      </w:r>
      <w:r w:rsidRPr="003D3FF5">
        <w:rPr>
          <w:rStyle w:val="id3e"/>
          <w:sz w:val="22"/>
          <w:szCs w:val="22"/>
        </w:rPr>
        <w:t xml:space="preserve"> pre-proposal conference</w:t>
      </w:r>
      <w:r w:rsidR="003E4B27" w:rsidRPr="003D3FF5">
        <w:rPr>
          <w:rStyle w:val="id3e"/>
          <w:sz w:val="22"/>
          <w:szCs w:val="22"/>
        </w:rPr>
        <w:t>.  No conference is planned at this time for this RFP.</w:t>
      </w:r>
    </w:p>
    <w:p w:rsidR="0097362D" w:rsidRDefault="0097362D" w:rsidP="00654E2B">
      <w:pPr>
        <w:shd w:val="clear" w:color="auto" w:fill="FFFFFF"/>
        <w:rPr>
          <w:rStyle w:val="id3e"/>
          <w:sz w:val="22"/>
          <w:szCs w:val="22"/>
        </w:rPr>
      </w:pPr>
      <w:r>
        <w:rPr>
          <w:rStyle w:val="id3e"/>
          <w:sz w:val="22"/>
          <w:szCs w:val="22"/>
        </w:rPr>
        <w:t xml:space="preserve"> </w:t>
      </w:r>
    </w:p>
    <w:p w:rsidR="003E4B27" w:rsidRPr="003D3FF5" w:rsidRDefault="003E4B27" w:rsidP="00654E2B">
      <w:pPr>
        <w:shd w:val="clear" w:color="auto" w:fill="FFFFFF"/>
        <w:rPr>
          <w:rStyle w:val="id3e"/>
          <w:sz w:val="22"/>
          <w:szCs w:val="22"/>
        </w:rPr>
      </w:pPr>
      <w:r w:rsidRPr="003D3FF5">
        <w:rPr>
          <w:rStyle w:val="id3e"/>
          <w:sz w:val="22"/>
          <w:szCs w:val="22"/>
        </w:rPr>
        <w:t>STC reserves the right to request</w:t>
      </w:r>
      <w:r w:rsidR="00D43C87">
        <w:rPr>
          <w:rStyle w:val="id3e"/>
          <w:sz w:val="22"/>
          <w:szCs w:val="22"/>
        </w:rPr>
        <w:t xml:space="preserve"> a</w:t>
      </w:r>
      <w:r w:rsidRPr="003D3FF5">
        <w:rPr>
          <w:rStyle w:val="id3e"/>
          <w:sz w:val="22"/>
          <w:szCs w:val="22"/>
        </w:rPr>
        <w:t xml:space="preserve"> demonstration of any product or technology contained in the proposer’s offer</w:t>
      </w:r>
      <w:r w:rsidR="00D43C87">
        <w:rPr>
          <w:rStyle w:val="id3e"/>
          <w:sz w:val="22"/>
          <w:szCs w:val="22"/>
        </w:rPr>
        <w:t xml:space="preserve"> and to request a copy of a bidder's written warranty</w:t>
      </w:r>
      <w:r w:rsidRPr="003D3FF5">
        <w:rPr>
          <w:rStyle w:val="id3e"/>
          <w:sz w:val="22"/>
          <w:szCs w:val="22"/>
        </w:rPr>
        <w:t>.</w:t>
      </w:r>
    </w:p>
    <w:p w:rsidR="003E4B27" w:rsidRDefault="003E4B27" w:rsidP="00654E2B">
      <w:pPr>
        <w:shd w:val="clear" w:color="auto" w:fill="FFFFFF"/>
        <w:rPr>
          <w:rStyle w:val="id3e"/>
          <w:color w:val="FF0000"/>
          <w:sz w:val="22"/>
          <w:szCs w:val="22"/>
        </w:rPr>
      </w:pPr>
    </w:p>
    <w:p w:rsidR="003E4B27" w:rsidRPr="00D873BC" w:rsidRDefault="003E4B27" w:rsidP="00654E2B">
      <w:pPr>
        <w:shd w:val="clear" w:color="auto" w:fill="FFFFFF"/>
        <w:rPr>
          <w:rStyle w:val="id3e"/>
          <w:b/>
          <w:bCs/>
          <w:color w:val="FF0000"/>
          <w:sz w:val="22"/>
          <w:szCs w:val="22"/>
        </w:rPr>
      </w:pPr>
    </w:p>
    <w:p w:rsidR="00761E24" w:rsidRPr="00F15487" w:rsidRDefault="00761E24" w:rsidP="009C3ED9">
      <w:pPr>
        <w:shd w:val="clear" w:color="auto" w:fill="FFFFFF"/>
        <w:rPr>
          <w:rStyle w:val="id3e"/>
          <w:b/>
          <w:sz w:val="22"/>
          <w:szCs w:val="22"/>
        </w:rPr>
      </w:pPr>
      <w:r w:rsidRPr="00F15487">
        <w:rPr>
          <w:rStyle w:val="id3e"/>
          <w:b/>
          <w:sz w:val="22"/>
          <w:szCs w:val="22"/>
        </w:rPr>
        <w:t>Vendor Selection</w:t>
      </w:r>
    </w:p>
    <w:p w:rsidR="009C3ED9" w:rsidRPr="00F15487" w:rsidRDefault="009C3ED9" w:rsidP="009C3ED9">
      <w:pPr>
        <w:shd w:val="clear" w:color="auto" w:fill="FFFFFF"/>
        <w:rPr>
          <w:sz w:val="22"/>
          <w:szCs w:val="22"/>
        </w:rPr>
      </w:pPr>
      <w:r w:rsidRPr="00F15487">
        <w:rPr>
          <w:rStyle w:val="id3e"/>
          <w:sz w:val="22"/>
          <w:szCs w:val="22"/>
        </w:rPr>
        <w:t>Vendor selection will be determined by, but not limited to the following</w:t>
      </w:r>
      <w:r w:rsidR="004B3129" w:rsidRPr="00F15487">
        <w:rPr>
          <w:rStyle w:val="id3e"/>
          <w:sz w:val="22"/>
          <w:szCs w:val="22"/>
        </w:rPr>
        <w:t xml:space="preserve"> </w:t>
      </w:r>
      <w:r w:rsidRPr="00F15487">
        <w:rPr>
          <w:rStyle w:val="id3e"/>
          <w:sz w:val="22"/>
          <w:szCs w:val="22"/>
        </w:rPr>
        <w:t>considerations:</w:t>
      </w:r>
    </w:p>
    <w:p w:rsidR="009C3ED9" w:rsidRPr="00F15487" w:rsidRDefault="009C3ED9" w:rsidP="00761E24">
      <w:pPr>
        <w:numPr>
          <w:ilvl w:val="0"/>
          <w:numId w:val="23"/>
        </w:numPr>
        <w:shd w:val="clear" w:color="auto" w:fill="FFFFFF"/>
        <w:rPr>
          <w:sz w:val="22"/>
          <w:szCs w:val="22"/>
        </w:rPr>
      </w:pPr>
      <w:r w:rsidRPr="00F15487">
        <w:rPr>
          <w:rStyle w:val="id3e"/>
          <w:sz w:val="22"/>
          <w:szCs w:val="22"/>
        </w:rPr>
        <w:t>Firm delivery schedule</w:t>
      </w:r>
    </w:p>
    <w:p w:rsidR="009C3ED9" w:rsidRPr="00F15487" w:rsidRDefault="009C3ED9" w:rsidP="00761E24">
      <w:pPr>
        <w:numPr>
          <w:ilvl w:val="0"/>
          <w:numId w:val="23"/>
        </w:numPr>
        <w:shd w:val="clear" w:color="auto" w:fill="FFFFFF"/>
        <w:rPr>
          <w:rStyle w:val="id3e"/>
          <w:sz w:val="22"/>
          <w:szCs w:val="22"/>
        </w:rPr>
      </w:pPr>
      <w:r w:rsidRPr="00F15487">
        <w:rPr>
          <w:rStyle w:val="id3e"/>
          <w:sz w:val="22"/>
          <w:szCs w:val="22"/>
        </w:rPr>
        <w:t>Warranties</w:t>
      </w:r>
      <w:r w:rsidR="00A83674" w:rsidRPr="00F15487">
        <w:rPr>
          <w:rStyle w:val="id3e"/>
          <w:sz w:val="22"/>
          <w:szCs w:val="22"/>
        </w:rPr>
        <w:t>/local vendors</w:t>
      </w:r>
    </w:p>
    <w:p w:rsidR="009C3ED9" w:rsidRPr="00F15487" w:rsidRDefault="009C3ED9" w:rsidP="00761E24">
      <w:pPr>
        <w:numPr>
          <w:ilvl w:val="0"/>
          <w:numId w:val="23"/>
        </w:numPr>
        <w:shd w:val="clear" w:color="auto" w:fill="FFFFFF"/>
        <w:rPr>
          <w:rStyle w:val="id3e"/>
          <w:sz w:val="22"/>
          <w:szCs w:val="22"/>
        </w:rPr>
      </w:pPr>
      <w:r w:rsidRPr="00F15487">
        <w:rPr>
          <w:rStyle w:val="id3e"/>
          <w:sz w:val="22"/>
          <w:szCs w:val="22"/>
        </w:rPr>
        <w:t>Ease of operation/operator comfort</w:t>
      </w:r>
    </w:p>
    <w:p w:rsidR="00A83674" w:rsidRPr="00F15487" w:rsidRDefault="00A83674" w:rsidP="00761E24">
      <w:pPr>
        <w:numPr>
          <w:ilvl w:val="0"/>
          <w:numId w:val="23"/>
        </w:numPr>
        <w:shd w:val="clear" w:color="auto" w:fill="FFFFFF"/>
        <w:rPr>
          <w:sz w:val="22"/>
          <w:szCs w:val="22"/>
        </w:rPr>
      </w:pPr>
      <w:r w:rsidRPr="00F15487">
        <w:rPr>
          <w:rStyle w:val="id3e"/>
          <w:sz w:val="22"/>
          <w:szCs w:val="22"/>
        </w:rPr>
        <w:t>Ease of operation/client comfort</w:t>
      </w:r>
    </w:p>
    <w:p w:rsidR="009C3ED9" w:rsidRPr="00F15487" w:rsidRDefault="00A83674" w:rsidP="00761E24">
      <w:pPr>
        <w:numPr>
          <w:ilvl w:val="0"/>
          <w:numId w:val="23"/>
        </w:numPr>
        <w:shd w:val="clear" w:color="auto" w:fill="FFFFFF"/>
        <w:rPr>
          <w:sz w:val="22"/>
          <w:szCs w:val="22"/>
        </w:rPr>
      </w:pPr>
      <w:r w:rsidRPr="00F15487">
        <w:rPr>
          <w:rStyle w:val="id3e"/>
          <w:sz w:val="22"/>
          <w:szCs w:val="22"/>
        </w:rPr>
        <w:t xml:space="preserve">Projected fuel efficiency </w:t>
      </w:r>
    </w:p>
    <w:p w:rsidR="009C3ED9" w:rsidRDefault="00A83674" w:rsidP="00761E24">
      <w:pPr>
        <w:numPr>
          <w:ilvl w:val="0"/>
          <w:numId w:val="23"/>
        </w:numPr>
        <w:shd w:val="clear" w:color="auto" w:fill="FFFFFF"/>
        <w:rPr>
          <w:rStyle w:val="id3e"/>
          <w:sz w:val="22"/>
          <w:szCs w:val="22"/>
        </w:rPr>
      </w:pPr>
      <w:r w:rsidRPr="00F15487">
        <w:rPr>
          <w:rStyle w:val="id3e"/>
          <w:sz w:val="22"/>
          <w:szCs w:val="22"/>
        </w:rPr>
        <w:t>Projected maintenance c</w:t>
      </w:r>
      <w:r w:rsidR="009C3ED9" w:rsidRPr="00F15487">
        <w:rPr>
          <w:rStyle w:val="id3e"/>
          <w:sz w:val="22"/>
          <w:szCs w:val="22"/>
        </w:rPr>
        <w:t>ost</w:t>
      </w:r>
      <w:r w:rsidRPr="00F15487">
        <w:rPr>
          <w:rStyle w:val="id3e"/>
          <w:sz w:val="22"/>
          <w:szCs w:val="22"/>
        </w:rPr>
        <w:t>s</w:t>
      </w:r>
    </w:p>
    <w:p w:rsidR="00953928" w:rsidRDefault="005863C5" w:rsidP="00AB1854">
      <w:pPr>
        <w:numPr>
          <w:ilvl w:val="0"/>
          <w:numId w:val="23"/>
        </w:numPr>
        <w:shd w:val="clear" w:color="auto" w:fill="FFFFFF"/>
        <w:rPr>
          <w:rStyle w:val="id3e"/>
          <w:sz w:val="22"/>
          <w:szCs w:val="22"/>
        </w:rPr>
      </w:pPr>
      <w:r w:rsidRPr="00953928">
        <w:rPr>
          <w:rStyle w:val="id3e"/>
          <w:sz w:val="22"/>
          <w:szCs w:val="22"/>
        </w:rPr>
        <w:t>Ability to take old vehicles</w:t>
      </w:r>
      <w:r w:rsidR="00953928">
        <w:rPr>
          <w:rStyle w:val="id3e"/>
          <w:sz w:val="22"/>
          <w:szCs w:val="22"/>
        </w:rPr>
        <w:t xml:space="preserve"> for </w:t>
      </w:r>
      <w:r w:rsidRPr="00953928">
        <w:rPr>
          <w:rStyle w:val="id3e"/>
          <w:sz w:val="22"/>
          <w:szCs w:val="22"/>
        </w:rPr>
        <w:t>trade</w:t>
      </w:r>
      <w:r w:rsidR="00953928">
        <w:rPr>
          <w:rStyle w:val="id3e"/>
          <w:sz w:val="22"/>
          <w:szCs w:val="22"/>
        </w:rPr>
        <w:t xml:space="preserve"> value</w:t>
      </w:r>
      <w:r w:rsidR="00953928" w:rsidRPr="00953928">
        <w:rPr>
          <w:rStyle w:val="id3e"/>
          <w:sz w:val="22"/>
          <w:szCs w:val="22"/>
        </w:rPr>
        <w:t xml:space="preserve"> </w:t>
      </w:r>
    </w:p>
    <w:p w:rsidR="009C3ED9" w:rsidRPr="00953928" w:rsidRDefault="009C3ED9" w:rsidP="00AB1854">
      <w:pPr>
        <w:numPr>
          <w:ilvl w:val="0"/>
          <w:numId w:val="23"/>
        </w:numPr>
        <w:shd w:val="clear" w:color="auto" w:fill="FFFFFF"/>
        <w:rPr>
          <w:sz w:val="22"/>
          <w:szCs w:val="22"/>
        </w:rPr>
      </w:pPr>
      <w:r w:rsidRPr="00953928">
        <w:rPr>
          <w:rStyle w:val="id3e"/>
          <w:sz w:val="22"/>
          <w:szCs w:val="22"/>
        </w:rPr>
        <w:t>References</w:t>
      </w:r>
    </w:p>
    <w:p w:rsidR="00026F58" w:rsidRPr="00D873BC" w:rsidRDefault="00026F58" w:rsidP="00654E2B">
      <w:pPr>
        <w:shd w:val="clear" w:color="auto" w:fill="FFFFFF"/>
        <w:rPr>
          <w:rStyle w:val="id3e"/>
          <w:b/>
          <w:bCs/>
          <w:color w:val="FF0000"/>
          <w:sz w:val="22"/>
          <w:szCs w:val="22"/>
        </w:rPr>
      </w:pPr>
    </w:p>
    <w:p w:rsidR="00251F09" w:rsidRDefault="00654E2B" w:rsidP="00654E2B">
      <w:pPr>
        <w:shd w:val="clear" w:color="auto" w:fill="FFFFFF"/>
        <w:rPr>
          <w:rStyle w:val="id3e"/>
          <w:b/>
          <w:bCs/>
          <w:sz w:val="22"/>
          <w:szCs w:val="22"/>
        </w:rPr>
      </w:pPr>
      <w:r w:rsidRPr="00045077">
        <w:rPr>
          <w:rStyle w:val="id3e"/>
          <w:b/>
          <w:bCs/>
          <w:sz w:val="22"/>
          <w:szCs w:val="22"/>
        </w:rPr>
        <w:t>General</w:t>
      </w:r>
    </w:p>
    <w:p w:rsidR="000F2673" w:rsidRDefault="000F2673" w:rsidP="00654E2B">
      <w:pPr>
        <w:shd w:val="clear" w:color="auto" w:fill="FFFFFF"/>
        <w:rPr>
          <w:rStyle w:val="id3e"/>
          <w:b/>
          <w:bCs/>
          <w:sz w:val="22"/>
          <w:szCs w:val="22"/>
        </w:rPr>
      </w:pPr>
    </w:p>
    <w:p w:rsidR="000F2673" w:rsidRPr="007D00F1" w:rsidRDefault="00492EE9" w:rsidP="000F2673">
      <w:pPr>
        <w:pStyle w:val="ListParagraph"/>
        <w:ind w:left="360"/>
      </w:pPr>
      <w:r>
        <w:t>Vehicles</w:t>
      </w:r>
      <w:r w:rsidR="000F2673" w:rsidRPr="007D00F1">
        <w:t xml:space="preserve"> Chassis</w:t>
      </w:r>
    </w:p>
    <w:p w:rsidR="000F2673" w:rsidRPr="007D00F1" w:rsidRDefault="000F2673" w:rsidP="000F2673">
      <w:pPr>
        <w:pStyle w:val="ListParagraph"/>
        <w:numPr>
          <w:ilvl w:val="0"/>
          <w:numId w:val="29"/>
        </w:numPr>
        <w:spacing w:after="160" w:line="259" w:lineRule="auto"/>
      </w:pPr>
      <w:r w:rsidRPr="007D00F1">
        <w:t xml:space="preserve">Cutaway chassis.  Vendor should request </w:t>
      </w:r>
      <w:r>
        <w:t xml:space="preserve">any available discount from </w:t>
      </w:r>
      <w:r w:rsidR="0090486E">
        <w:t xml:space="preserve">manufacturer </w:t>
      </w:r>
      <w:r w:rsidRPr="007D00F1">
        <w:t>to obtain best possible chassis pricing</w:t>
      </w:r>
    </w:p>
    <w:p w:rsidR="000F2673" w:rsidRDefault="000F2673" w:rsidP="000F2673">
      <w:pPr>
        <w:pStyle w:val="ListParagraph"/>
        <w:numPr>
          <w:ilvl w:val="1"/>
          <w:numId w:val="29"/>
        </w:numPr>
        <w:spacing w:after="160" w:line="259" w:lineRule="auto"/>
      </w:pPr>
      <w:r w:rsidRPr="001A0880">
        <w:t>Dual rear wheels</w:t>
      </w:r>
      <w:r w:rsidR="001A0880" w:rsidRPr="001A0880">
        <w:t xml:space="preserve"> (as an option)</w:t>
      </w:r>
    </w:p>
    <w:p w:rsidR="00A83674" w:rsidRPr="001A0880" w:rsidRDefault="00A83674" w:rsidP="000F2673">
      <w:pPr>
        <w:pStyle w:val="ListParagraph"/>
        <w:numPr>
          <w:ilvl w:val="1"/>
          <w:numId w:val="29"/>
        </w:numPr>
        <w:spacing w:after="160" w:line="259" w:lineRule="auto"/>
      </w:pPr>
      <w:r>
        <w:t>Heavy duty suspension (as an option)</w:t>
      </w:r>
    </w:p>
    <w:p w:rsidR="000F2673" w:rsidRPr="007D00F1" w:rsidRDefault="000F2673" w:rsidP="000F2673">
      <w:pPr>
        <w:pStyle w:val="ListParagraph"/>
        <w:numPr>
          <w:ilvl w:val="1"/>
          <w:numId w:val="29"/>
        </w:numPr>
        <w:spacing w:after="160" w:line="259" w:lineRule="auto"/>
      </w:pPr>
      <w:r>
        <w:t xml:space="preserve">6 cylinder </w:t>
      </w:r>
      <w:r w:rsidRPr="007D00F1">
        <w:t xml:space="preserve">engine </w:t>
      </w:r>
    </w:p>
    <w:p w:rsidR="000F2673" w:rsidRPr="007D00F1" w:rsidRDefault="000F2673" w:rsidP="000F2673">
      <w:pPr>
        <w:pStyle w:val="ListParagraph"/>
        <w:numPr>
          <w:ilvl w:val="1"/>
          <w:numId w:val="29"/>
        </w:numPr>
        <w:spacing w:after="160" w:line="259" w:lineRule="auto"/>
      </w:pPr>
      <w:r w:rsidRPr="007D00F1">
        <w:t>Power windows</w:t>
      </w:r>
    </w:p>
    <w:p w:rsidR="000F2673" w:rsidRPr="007D00F1" w:rsidRDefault="000F2673" w:rsidP="000F2673">
      <w:pPr>
        <w:pStyle w:val="ListParagraph"/>
        <w:numPr>
          <w:ilvl w:val="1"/>
          <w:numId w:val="29"/>
        </w:numPr>
        <w:spacing w:after="160" w:line="259" w:lineRule="auto"/>
      </w:pPr>
      <w:r w:rsidRPr="007D00F1">
        <w:t>Power door locks</w:t>
      </w:r>
    </w:p>
    <w:p w:rsidR="000F2673" w:rsidRPr="007D00F1" w:rsidRDefault="000F2673" w:rsidP="000F2673">
      <w:pPr>
        <w:pStyle w:val="ListParagraph"/>
        <w:numPr>
          <w:ilvl w:val="1"/>
          <w:numId w:val="29"/>
        </w:numPr>
        <w:spacing w:after="160" w:line="259" w:lineRule="auto"/>
      </w:pPr>
      <w:r w:rsidRPr="007D00F1">
        <w:t>Factory cab air conditioning</w:t>
      </w:r>
    </w:p>
    <w:p w:rsidR="000F2673" w:rsidRPr="007D00F1" w:rsidRDefault="000F2673" w:rsidP="000F2673">
      <w:pPr>
        <w:pStyle w:val="ListParagraph"/>
        <w:numPr>
          <w:ilvl w:val="1"/>
          <w:numId w:val="29"/>
        </w:numPr>
        <w:spacing w:after="160" w:line="259" w:lineRule="auto"/>
      </w:pPr>
      <w:r w:rsidRPr="007D00F1">
        <w:t>Cruise control</w:t>
      </w:r>
    </w:p>
    <w:p w:rsidR="000F2673" w:rsidRPr="007D00F1" w:rsidRDefault="000F2673" w:rsidP="000F2673">
      <w:pPr>
        <w:pStyle w:val="ListParagraph"/>
        <w:numPr>
          <w:ilvl w:val="1"/>
          <w:numId w:val="29"/>
        </w:numPr>
        <w:spacing w:after="160" w:line="259" w:lineRule="auto"/>
      </w:pPr>
      <w:r w:rsidRPr="007D00F1">
        <w:t>Driver’s side running board</w:t>
      </w:r>
    </w:p>
    <w:p w:rsidR="000F2673" w:rsidRPr="007D00F1" w:rsidRDefault="000F2673" w:rsidP="000F2673">
      <w:pPr>
        <w:pStyle w:val="ListParagraph"/>
        <w:numPr>
          <w:ilvl w:val="1"/>
          <w:numId w:val="29"/>
        </w:numPr>
        <w:spacing w:after="160" w:line="259" w:lineRule="auto"/>
      </w:pPr>
      <w:r>
        <w:t xml:space="preserve">Heavy duty </w:t>
      </w:r>
      <w:r w:rsidRPr="007D00F1">
        <w:t>battery</w:t>
      </w:r>
    </w:p>
    <w:p w:rsidR="000F2673" w:rsidRDefault="000F2673" w:rsidP="000F2673">
      <w:pPr>
        <w:pStyle w:val="ListParagraph"/>
        <w:numPr>
          <w:ilvl w:val="1"/>
          <w:numId w:val="29"/>
        </w:numPr>
        <w:spacing w:after="160" w:line="259" w:lineRule="auto"/>
      </w:pPr>
      <w:r>
        <w:t xml:space="preserve">Non slip </w:t>
      </w:r>
      <w:r w:rsidRPr="007D00F1">
        <w:t>floor covering</w:t>
      </w:r>
    </w:p>
    <w:p w:rsidR="00C917C4" w:rsidRDefault="00C917C4" w:rsidP="000F2673">
      <w:pPr>
        <w:pStyle w:val="ListParagraph"/>
        <w:numPr>
          <w:ilvl w:val="1"/>
          <w:numId w:val="29"/>
        </w:numPr>
        <w:spacing w:after="160" w:line="259" w:lineRule="auto"/>
      </w:pPr>
      <w:r>
        <w:t>Factory installed backup camera</w:t>
      </w:r>
    </w:p>
    <w:p w:rsidR="00C917C4" w:rsidRDefault="00C917C4" w:rsidP="000F2673">
      <w:pPr>
        <w:pStyle w:val="ListParagraph"/>
        <w:numPr>
          <w:ilvl w:val="1"/>
          <w:numId w:val="29"/>
        </w:numPr>
        <w:spacing w:after="160" w:line="259" w:lineRule="auto"/>
      </w:pPr>
      <w:r>
        <w:t>Back up beeper</w:t>
      </w:r>
    </w:p>
    <w:p w:rsidR="00C917C4" w:rsidRDefault="00C917C4" w:rsidP="000F2673">
      <w:pPr>
        <w:pStyle w:val="ListParagraph"/>
        <w:numPr>
          <w:ilvl w:val="1"/>
          <w:numId w:val="29"/>
        </w:numPr>
        <w:spacing w:after="160" w:line="259" w:lineRule="auto"/>
      </w:pPr>
      <w:r>
        <w:t>Installation of security cameras supplied by STC or ordered directly from a vendor as designated by STC</w:t>
      </w:r>
    </w:p>
    <w:p w:rsidR="009F4530" w:rsidRDefault="009F4530" w:rsidP="000F2673">
      <w:pPr>
        <w:pStyle w:val="ListParagraph"/>
        <w:numPr>
          <w:ilvl w:val="1"/>
          <w:numId w:val="29"/>
        </w:numPr>
        <w:spacing w:after="160" w:line="259" w:lineRule="auto"/>
      </w:pPr>
      <w:r>
        <w:t>Emergency equipment to include</w:t>
      </w:r>
    </w:p>
    <w:p w:rsidR="009F4530" w:rsidRPr="00A83674" w:rsidRDefault="009F4530" w:rsidP="009F4530">
      <w:pPr>
        <w:pStyle w:val="ListParagraph"/>
        <w:numPr>
          <w:ilvl w:val="2"/>
          <w:numId w:val="29"/>
        </w:numPr>
        <w:spacing w:after="160" w:line="259" w:lineRule="auto"/>
      </w:pPr>
      <w:r w:rsidRPr="00A83674">
        <w:t>5 lb. fire extinguisher</w:t>
      </w:r>
    </w:p>
    <w:p w:rsidR="009F4530" w:rsidRPr="00A83674" w:rsidRDefault="009F4530" w:rsidP="009F4530">
      <w:pPr>
        <w:pStyle w:val="ListParagraph"/>
        <w:numPr>
          <w:ilvl w:val="2"/>
          <w:numId w:val="29"/>
        </w:numPr>
        <w:spacing w:after="160" w:line="259" w:lineRule="auto"/>
      </w:pPr>
      <w:r w:rsidRPr="00A83674">
        <w:t>Bio Hazard kit</w:t>
      </w:r>
    </w:p>
    <w:p w:rsidR="009F4530" w:rsidRPr="00A83674" w:rsidRDefault="009F4530" w:rsidP="009F4530">
      <w:pPr>
        <w:pStyle w:val="ListParagraph"/>
        <w:numPr>
          <w:ilvl w:val="2"/>
          <w:numId w:val="29"/>
        </w:numPr>
        <w:spacing w:after="160" w:line="259" w:lineRule="auto"/>
      </w:pPr>
      <w:r w:rsidRPr="00A83674">
        <w:t>Medical</w:t>
      </w:r>
      <w:r w:rsidR="00A83674" w:rsidRPr="00A83674">
        <w:t>/First Aid</w:t>
      </w:r>
      <w:r w:rsidRPr="00A83674">
        <w:t xml:space="preserve"> kit</w:t>
      </w:r>
    </w:p>
    <w:p w:rsidR="000F2673" w:rsidRPr="00A83674" w:rsidRDefault="000F2673" w:rsidP="000F2673">
      <w:pPr>
        <w:pStyle w:val="ListParagraph"/>
        <w:ind w:left="1800"/>
      </w:pPr>
    </w:p>
    <w:p w:rsidR="000F2673" w:rsidRPr="007D00F1" w:rsidRDefault="000F2673" w:rsidP="000F2673">
      <w:pPr>
        <w:pStyle w:val="ListParagraph"/>
        <w:ind w:left="1800"/>
      </w:pPr>
    </w:p>
    <w:p w:rsidR="000F2673" w:rsidRPr="007D00F1" w:rsidRDefault="000F2673" w:rsidP="000F2673">
      <w:pPr>
        <w:pStyle w:val="ListParagraph"/>
        <w:numPr>
          <w:ilvl w:val="0"/>
          <w:numId w:val="29"/>
        </w:numPr>
        <w:spacing w:after="160" w:line="259" w:lineRule="auto"/>
      </w:pPr>
      <w:r w:rsidRPr="007D00F1">
        <w:t>Body</w:t>
      </w:r>
    </w:p>
    <w:p w:rsidR="000F2673" w:rsidRPr="007D00F1" w:rsidRDefault="001A0880" w:rsidP="000F2673">
      <w:pPr>
        <w:pStyle w:val="ListParagraph"/>
        <w:numPr>
          <w:ilvl w:val="1"/>
          <w:numId w:val="29"/>
        </w:numPr>
        <w:spacing w:after="160" w:line="259" w:lineRule="auto"/>
        <w:ind w:left="1440"/>
      </w:pPr>
      <w:r>
        <w:t>N</w:t>
      </w:r>
      <w:r w:rsidR="000F2673" w:rsidRPr="007D00F1">
        <w:t xml:space="preserve">arrow body light transit </w:t>
      </w:r>
      <w:r w:rsidR="00492EE9">
        <w:t>vehicles</w:t>
      </w:r>
      <w:r>
        <w:t xml:space="preserve"> or similar</w:t>
      </w:r>
    </w:p>
    <w:p w:rsidR="000F2673" w:rsidRPr="007D00F1" w:rsidRDefault="000F2673" w:rsidP="000F2673">
      <w:pPr>
        <w:pStyle w:val="ListParagraph"/>
        <w:numPr>
          <w:ilvl w:val="2"/>
          <w:numId w:val="29"/>
        </w:numPr>
        <w:spacing w:after="160" w:line="259" w:lineRule="auto"/>
      </w:pPr>
      <w:r w:rsidRPr="007D00F1">
        <w:t>8 Passenger seating plus two wheel chair positions</w:t>
      </w:r>
    </w:p>
    <w:p w:rsidR="000F2673" w:rsidRPr="007D00F1" w:rsidRDefault="000F2673" w:rsidP="000F2673">
      <w:pPr>
        <w:pStyle w:val="ListParagraph"/>
        <w:numPr>
          <w:ilvl w:val="2"/>
          <w:numId w:val="29"/>
        </w:numPr>
        <w:spacing w:after="160" w:line="259" w:lineRule="auto"/>
      </w:pPr>
      <w:r w:rsidRPr="007D00F1">
        <w:t>3 rows double folding seats on driver’s side of body.  Grey vinyl covering</w:t>
      </w:r>
    </w:p>
    <w:p w:rsidR="000F2673" w:rsidRPr="007D00F1" w:rsidRDefault="000F2673" w:rsidP="000F2673">
      <w:pPr>
        <w:pStyle w:val="ListParagraph"/>
        <w:numPr>
          <w:ilvl w:val="2"/>
          <w:numId w:val="29"/>
        </w:numPr>
        <w:spacing w:after="160" w:line="259" w:lineRule="auto"/>
      </w:pPr>
      <w:r w:rsidRPr="007D00F1">
        <w:t xml:space="preserve">2 rows single </w:t>
      </w:r>
      <w:r w:rsidR="001A0880">
        <w:t>f</w:t>
      </w:r>
      <w:r w:rsidR="00662CFD">
        <w:t>ixed</w:t>
      </w:r>
      <w:r w:rsidR="001A0880">
        <w:t xml:space="preserve"> </w:t>
      </w:r>
      <w:r w:rsidRPr="007D00F1">
        <w:t>seats on curb side of body.  Grey vinyl covering</w:t>
      </w:r>
    </w:p>
    <w:p w:rsidR="000F2673" w:rsidRPr="007D00F1" w:rsidRDefault="000F2673" w:rsidP="000F2673">
      <w:pPr>
        <w:pStyle w:val="ListParagraph"/>
        <w:numPr>
          <w:ilvl w:val="2"/>
          <w:numId w:val="29"/>
        </w:numPr>
        <w:spacing w:after="160" w:line="259" w:lineRule="auto"/>
      </w:pPr>
      <w:r w:rsidRPr="007D00F1">
        <w:t>Fully welded steel cage construction meeting all applicable FMVSS requirements</w:t>
      </w:r>
      <w:r w:rsidR="001A0880">
        <w:t xml:space="preserve"> </w:t>
      </w:r>
      <w:r w:rsidR="00662CFD">
        <w:t>if</w:t>
      </w:r>
      <w:r w:rsidR="001A0880">
        <w:t xml:space="preserve"> body </w:t>
      </w:r>
      <w:r w:rsidR="00662CFD">
        <w:t xml:space="preserve">is cutaway </w:t>
      </w:r>
      <w:r w:rsidR="001A0880">
        <w:t>style</w:t>
      </w:r>
    </w:p>
    <w:p w:rsidR="000F2673" w:rsidRPr="007D00F1" w:rsidRDefault="000F2673" w:rsidP="000F2673">
      <w:pPr>
        <w:pStyle w:val="ListParagraph"/>
        <w:numPr>
          <w:ilvl w:val="2"/>
          <w:numId w:val="29"/>
        </w:numPr>
        <w:spacing w:after="160" w:line="259" w:lineRule="auto"/>
      </w:pPr>
      <w:r w:rsidRPr="007D00F1">
        <w:t xml:space="preserve">10” </w:t>
      </w:r>
      <w:r w:rsidR="00A83674">
        <w:t xml:space="preserve">or lower </w:t>
      </w:r>
      <w:r w:rsidRPr="007D00F1">
        <w:t>ground to first step at entry door</w:t>
      </w:r>
    </w:p>
    <w:p w:rsidR="000F2673" w:rsidRPr="007D00F1" w:rsidRDefault="00C917C4" w:rsidP="000F2673">
      <w:pPr>
        <w:pStyle w:val="ListParagraph"/>
        <w:numPr>
          <w:ilvl w:val="2"/>
          <w:numId w:val="29"/>
        </w:numPr>
        <w:spacing w:after="160" w:line="259" w:lineRule="auto"/>
      </w:pPr>
      <w:r>
        <w:t xml:space="preserve">Up to </w:t>
      </w:r>
      <w:r w:rsidR="000F2673" w:rsidRPr="007D00F1">
        <w:t>76” interior height</w:t>
      </w:r>
    </w:p>
    <w:p w:rsidR="000F2673" w:rsidRPr="007D00F1" w:rsidRDefault="000F2673" w:rsidP="000F2673">
      <w:pPr>
        <w:pStyle w:val="ListParagraph"/>
        <w:numPr>
          <w:ilvl w:val="2"/>
          <w:numId w:val="29"/>
        </w:numPr>
        <w:spacing w:after="160" w:line="259" w:lineRule="auto"/>
      </w:pPr>
      <w:r w:rsidRPr="007D00F1">
        <w:t>Maximum 2</w:t>
      </w:r>
      <w:r w:rsidR="00662CFD">
        <w:t>2</w:t>
      </w:r>
      <w:r w:rsidRPr="007D00F1">
        <w:t>’ length</w:t>
      </w:r>
    </w:p>
    <w:p w:rsidR="000F2673" w:rsidRPr="007D00F1" w:rsidRDefault="00C917C4" w:rsidP="000F2673">
      <w:pPr>
        <w:pStyle w:val="ListParagraph"/>
        <w:numPr>
          <w:ilvl w:val="2"/>
          <w:numId w:val="29"/>
        </w:numPr>
        <w:spacing w:after="160" w:line="259" w:lineRule="auto"/>
      </w:pPr>
      <w:r>
        <w:t xml:space="preserve">Up to </w:t>
      </w:r>
      <w:r w:rsidR="000F2673" w:rsidRPr="007D00F1">
        <w:t>109” overall exterior height</w:t>
      </w:r>
    </w:p>
    <w:p w:rsidR="000F2673" w:rsidRPr="007D00F1" w:rsidRDefault="000F2673" w:rsidP="000F2673">
      <w:pPr>
        <w:pStyle w:val="ListParagraph"/>
        <w:numPr>
          <w:ilvl w:val="2"/>
          <w:numId w:val="29"/>
        </w:numPr>
        <w:spacing w:after="160" w:line="259" w:lineRule="auto"/>
      </w:pPr>
      <w:r w:rsidRPr="007D00F1">
        <w:t>Electric actuated passenger entry door with full length glass</w:t>
      </w:r>
    </w:p>
    <w:p w:rsidR="000F2673" w:rsidRPr="007D00F1" w:rsidRDefault="00A83674" w:rsidP="000F2673">
      <w:pPr>
        <w:pStyle w:val="ListParagraph"/>
        <w:numPr>
          <w:ilvl w:val="2"/>
          <w:numId w:val="29"/>
        </w:numPr>
        <w:spacing w:after="160" w:line="259" w:lineRule="auto"/>
      </w:pPr>
      <w:r>
        <w:t>U</w:t>
      </w:r>
      <w:r w:rsidR="000F2673" w:rsidRPr="007D00F1">
        <w:t>pper tempered safety glass with deep tint</w:t>
      </w:r>
    </w:p>
    <w:p w:rsidR="000F2673" w:rsidRPr="007D00F1" w:rsidRDefault="000F2673" w:rsidP="000F2673">
      <w:pPr>
        <w:pStyle w:val="ListParagraph"/>
        <w:numPr>
          <w:ilvl w:val="2"/>
          <w:numId w:val="29"/>
        </w:numPr>
        <w:spacing w:after="160" w:line="259" w:lineRule="auto"/>
      </w:pPr>
      <w:r w:rsidRPr="007D00F1">
        <w:t>Black powder coated steel rear bumper</w:t>
      </w:r>
    </w:p>
    <w:p w:rsidR="000F2673" w:rsidRPr="007D00F1" w:rsidRDefault="000F2673" w:rsidP="000F2673">
      <w:pPr>
        <w:pStyle w:val="ListParagraph"/>
        <w:numPr>
          <w:ilvl w:val="2"/>
          <w:numId w:val="29"/>
        </w:numPr>
        <w:spacing w:after="160" w:line="259" w:lineRule="auto"/>
      </w:pPr>
      <w:r w:rsidRPr="007D00F1">
        <w:t>Rear mud flaps</w:t>
      </w:r>
    </w:p>
    <w:p w:rsidR="000F2673" w:rsidRPr="007D00F1" w:rsidRDefault="000F2673" w:rsidP="000F2673">
      <w:pPr>
        <w:pStyle w:val="ListParagraph"/>
        <w:numPr>
          <w:ilvl w:val="2"/>
          <w:numId w:val="29"/>
        </w:numPr>
        <w:spacing w:after="160" w:line="259" w:lineRule="auto"/>
      </w:pPr>
      <w:r w:rsidRPr="007D00F1">
        <w:t>Pre-painted white aluminum side and skirts</w:t>
      </w:r>
    </w:p>
    <w:p w:rsidR="000F2673" w:rsidRPr="007D00F1" w:rsidRDefault="000F2673" w:rsidP="000F2673">
      <w:pPr>
        <w:pStyle w:val="ListParagraph"/>
        <w:numPr>
          <w:ilvl w:val="2"/>
          <w:numId w:val="29"/>
        </w:numPr>
        <w:spacing w:after="160" w:line="259" w:lineRule="auto"/>
      </w:pPr>
      <w:r w:rsidRPr="007D00F1">
        <w:t>Fiberglass front and rear cap</w:t>
      </w:r>
    </w:p>
    <w:p w:rsidR="000F2673" w:rsidRPr="007D00F1" w:rsidRDefault="000F2673" w:rsidP="000F2673">
      <w:pPr>
        <w:pStyle w:val="ListParagraph"/>
        <w:numPr>
          <w:ilvl w:val="2"/>
          <w:numId w:val="29"/>
        </w:numPr>
        <w:spacing w:after="160" w:line="259" w:lineRule="auto"/>
      </w:pPr>
      <w:r w:rsidRPr="007D00F1">
        <w:t>One piece seamless FRP roof</w:t>
      </w:r>
    </w:p>
    <w:p w:rsidR="000F2673" w:rsidRPr="007D00F1" w:rsidRDefault="000F2673" w:rsidP="000F2673">
      <w:pPr>
        <w:pStyle w:val="ListParagraph"/>
        <w:numPr>
          <w:ilvl w:val="2"/>
          <w:numId w:val="29"/>
        </w:numPr>
        <w:spacing w:after="160" w:line="259" w:lineRule="auto"/>
      </w:pPr>
      <w:r w:rsidRPr="007D00F1">
        <w:t>Breakaway power adjusted and heated rearview mirrors with built in convex</w:t>
      </w:r>
    </w:p>
    <w:p w:rsidR="000F2673" w:rsidRPr="007D00F1" w:rsidRDefault="000F2673" w:rsidP="000F2673">
      <w:pPr>
        <w:pStyle w:val="ListParagraph"/>
        <w:numPr>
          <w:ilvl w:val="2"/>
          <w:numId w:val="29"/>
        </w:numPr>
        <w:spacing w:after="160" w:line="259" w:lineRule="auto"/>
      </w:pPr>
      <w:r w:rsidRPr="007D00F1">
        <w:t>Drip rail over all windows and passenger door openings</w:t>
      </w:r>
    </w:p>
    <w:p w:rsidR="000F2673" w:rsidRPr="007D00F1" w:rsidRDefault="000F2673" w:rsidP="000F2673">
      <w:pPr>
        <w:pStyle w:val="ListParagraph"/>
        <w:numPr>
          <w:ilvl w:val="2"/>
          <w:numId w:val="29"/>
        </w:numPr>
        <w:spacing w:after="160" w:line="259" w:lineRule="auto"/>
      </w:pPr>
      <w:r w:rsidRPr="007D00F1">
        <w:t>LED front and rear marker lights</w:t>
      </w:r>
      <w:r w:rsidR="00A83674">
        <w:t xml:space="preserve"> lower and upper</w:t>
      </w:r>
    </w:p>
    <w:p w:rsidR="000F2673" w:rsidRPr="007D00F1" w:rsidRDefault="000F2673" w:rsidP="000F2673">
      <w:pPr>
        <w:pStyle w:val="ListParagraph"/>
        <w:numPr>
          <w:ilvl w:val="2"/>
          <w:numId w:val="29"/>
        </w:numPr>
        <w:spacing w:after="160" w:line="259" w:lineRule="auto"/>
      </w:pPr>
      <w:r w:rsidRPr="007D00F1">
        <w:t>LED stop, tail and turn signal lights including back up lights</w:t>
      </w:r>
    </w:p>
    <w:p w:rsidR="000F2673" w:rsidRPr="007D00F1" w:rsidRDefault="00C917C4" w:rsidP="000F2673">
      <w:pPr>
        <w:pStyle w:val="ListParagraph"/>
        <w:numPr>
          <w:ilvl w:val="2"/>
          <w:numId w:val="29"/>
        </w:numPr>
        <w:spacing w:after="160" w:line="259" w:lineRule="auto"/>
      </w:pPr>
      <w:r>
        <w:t xml:space="preserve">Up to </w:t>
      </w:r>
      <w:r w:rsidR="000F2673" w:rsidRPr="007D00F1">
        <w:t>81” interior width</w:t>
      </w:r>
    </w:p>
    <w:p w:rsidR="000F2673" w:rsidRPr="007D00F1" w:rsidRDefault="00C917C4" w:rsidP="000F2673">
      <w:pPr>
        <w:pStyle w:val="ListParagraph"/>
        <w:numPr>
          <w:ilvl w:val="2"/>
          <w:numId w:val="29"/>
        </w:numPr>
        <w:spacing w:after="160" w:line="259" w:lineRule="auto"/>
      </w:pPr>
      <w:r>
        <w:t xml:space="preserve">Up to </w:t>
      </w:r>
      <w:r w:rsidR="000F2673" w:rsidRPr="007D00F1">
        <w:t>84” overall exterior width</w:t>
      </w:r>
    </w:p>
    <w:p w:rsidR="000F2673" w:rsidRPr="007D00F1" w:rsidRDefault="000F2673" w:rsidP="000F2673">
      <w:pPr>
        <w:pStyle w:val="ListParagraph"/>
        <w:numPr>
          <w:ilvl w:val="2"/>
          <w:numId w:val="29"/>
        </w:numPr>
        <w:spacing w:after="160" w:line="259" w:lineRule="auto"/>
      </w:pPr>
      <w:r w:rsidRPr="007D00F1">
        <w:t>76” interior floor to ceiling height</w:t>
      </w:r>
    </w:p>
    <w:p w:rsidR="000F2673" w:rsidRPr="007D00F1" w:rsidRDefault="000F2673" w:rsidP="000F2673">
      <w:pPr>
        <w:pStyle w:val="ListParagraph"/>
        <w:numPr>
          <w:ilvl w:val="2"/>
          <w:numId w:val="29"/>
        </w:numPr>
        <w:spacing w:after="160" w:line="259" w:lineRule="auto"/>
      </w:pPr>
      <w:r w:rsidRPr="007D00F1">
        <w:t xml:space="preserve">Welded floor and wall seat track </w:t>
      </w:r>
    </w:p>
    <w:p w:rsidR="000F2673" w:rsidRPr="007D00F1" w:rsidRDefault="001A3DF3" w:rsidP="000F2673">
      <w:pPr>
        <w:pStyle w:val="ListParagraph"/>
        <w:numPr>
          <w:ilvl w:val="2"/>
          <w:numId w:val="29"/>
        </w:numPr>
        <w:spacing w:after="160" w:line="259" w:lineRule="auto"/>
      </w:pPr>
      <w:r>
        <w:t>S</w:t>
      </w:r>
      <w:r w:rsidR="000F2673" w:rsidRPr="007D00F1">
        <w:t>lip resistant floor covering</w:t>
      </w:r>
    </w:p>
    <w:p w:rsidR="000F2673" w:rsidRPr="007D00F1" w:rsidRDefault="000F2673" w:rsidP="000F2673">
      <w:pPr>
        <w:pStyle w:val="ListParagraph"/>
        <w:numPr>
          <w:ilvl w:val="2"/>
          <w:numId w:val="29"/>
        </w:numPr>
        <w:spacing w:after="160" w:line="259" w:lineRule="auto"/>
      </w:pPr>
      <w:r w:rsidRPr="007D00F1">
        <w:t>5/8” plywood flooring</w:t>
      </w:r>
    </w:p>
    <w:p w:rsidR="000F2673" w:rsidRPr="007D00F1" w:rsidRDefault="000F2673" w:rsidP="000F2673">
      <w:pPr>
        <w:pStyle w:val="ListParagraph"/>
        <w:numPr>
          <w:ilvl w:val="2"/>
          <w:numId w:val="29"/>
        </w:numPr>
        <w:spacing w:after="160" w:line="259" w:lineRule="auto"/>
      </w:pPr>
      <w:r w:rsidRPr="007D00F1">
        <w:t>Padded vinyl interior</w:t>
      </w:r>
    </w:p>
    <w:p w:rsidR="000F2673" w:rsidRPr="007D00F1" w:rsidRDefault="000F2673" w:rsidP="000F2673">
      <w:pPr>
        <w:pStyle w:val="ListParagraph"/>
        <w:numPr>
          <w:ilvl w:val="2"/>
          <w:numId w:val="29"/>
        </w:numPr>
        <w:spacing w:after="160" w:line="259" w:lineRule="auto"/>
      </w:pPr>
      <w:r w:rsidRPr="007D00F1">
        <w:t>Yellow step nosing</w:t>
      </w:r>
    </w:p>
    <w:p w:rsidR="000F2673" w:rsidRPr="007D00F1" w:rsidRDefault="000F2673" w:rsidP="000F2673">
      <w:pPr>
        <w:pStyle w:val="ListParagraph"/>
        <w:numPr>
          <w:ilvl w:val="2"/>
          <w:numId w:val="29"/>
        </w:numPr>
        <w:spacing w:after="160" w:line="259" w:lineRule="auto"/>
      </w:pPr>
      <w:r w:rsidRPr="007D00F1">
        <w:t xml:space="preserve">1.25” left </w:t>
      </w:r>
      <w:r w:rsidR="00070CB1">
        <w:t xml:space="preserve">and right </w:t>
      </w:r>
      <w:r w:rsidRPr="007D00F1">
        <w:t>hand vertical passenger assist rail at entry door</w:t>
      </w:r>
    </w:p>
    <w:p w:rsidR="000F2673" w:rsidRPr="007D00F1" w:rsidRDefault="000F2673" w:rsidP="000F2673">
      <w:pPr>
        <w:pStyle w:val="ListParagraph"/>
        <w:numPr>
          <w:ilvl w:val="2"/>
          <w:numId w:val="29"/>
        </w:numPr>
        <w:spacing w:after="160" w:line="259" w:lineRule="auto"/>
      </w:pPr>
      <w:r w:rsidRPr="007D00F1">
        <w:t>Passenger area heat and air conditioning with three fan evaporator</w:t>
      </w:r>
    </w:p>
    <w:p w:rsidR="000F2673" w:rsidRPr="007D00F1" w:rsidRDefault="000F2673" w:rsidP="000F2673">
      <w:pPr>
        <w:pStyle w:val="ListParagraph"/>
        <w:numPr>
          <w:ilvl w:val="2"/>
          <w:numId w:val="29"/>
        </w:numPr>
        <w:spacing w:after="160" w:line="259" w:lineRule="auto"/>
      </w:pPr>
      <w:r w:rsidRPr="007D00F1">
        <w:t xml:space="preserve">Electric powered wheelchair lift capable of handling both manual and powered wheel chairs.  The lift shall have a capacity of </w:t>
      </w:r>
      <w:r w:rsidR="00C917C4">
        <w:t>75</w:t>
      </w:r>
      <w:r w:rsidRPr="007D00F1">
        <w:t xml:space="preserve">0 pounds or more and have slip proof deck.  The platform shall have a width of no less than 31” and a length of no less than 51”.  The system shall include an emergency hand pump for manual operation.  When retracted, the lift shall be contained completely within the </w:t>
      </w:r>
      <w:r w:rsidR="00492EE9">
        <w:t>vehicles</w:t>
      </w:r>
      <w:r w:rsidRPr="007D00F1">
        <w:t>.  Lift shall be access</w:t>
      </w:r>
      <w:r w:rsidR="00C917C4">
        <w:t>ed</w:t>
      </w:r>
      <w:r w:rsidRPr="007D00F1">
        <w:t xml:space="preserve"> through double doors on the curbside rear of the </w:t>
      </w:r>
      <w:r w:rsidR="00492EE9">
        <w:t>vehicles</w:t>
      </w:r>
      <w:r w:rsidRPr="007D00F1">
        <w:t xml:space="preserve"> behind the rear wheel wells.</w:t>
      </w:r>
    </w:p>
    <w:p w:rsidR="000F2673" w:rsidRPr="007D00F1" w:rsidRDefault="000F2673" w:rsidP="000F2673">
      <w:pPr>
        <w:pStyle w:val="ListParagraph"/>
        <w:numPr>
          <w:ilvl w:val="2"/>
          <w:numId w:val="29"/>
        </w:numPr>
        <w:spacing w:after="160" w:line="259" w:lineRule="auto"/>
      </w:pPr>
      <w:r w:rsidRPr="007D00F1">
        <w:t xml:space="preserve">30/20 tested wheelchair and occupant belt system for all wheel chair locations within the </w:t>
      </w:r>
      <w:r w:rsidR="00492EE9">
        <w:t>vehicles</w:t>
      </w:r>
      <w:r w:rsidRPr="007D00F1">
        <w:t xml:space="preserve">.  The tie downs shall be a 4 point </w:t>
      </w:r>
      <w:r w:rsidR="0090486E">
        <w:t>s</w:t>
      </w:r>
      <w:r w:rsidRPr="007D00F1">
        <w:t xml:space="preserve">lide </w:t>
      </w:r>
      <w:r w:rsidR="0090486E">
        <w:t>and c</w:t>
      </w:r>
      <w:r w:rsidRPr="007D00F1">
        <w:t>lick</w:t>
      </w:r>
      <w:r w:rsidR="0090486E">
        <w:t xml:space="preserve"> design</w:t>
      </w:r>
      <w:r w:rsidRPr="007D00F1">
        <w:t xml:space="preserve">. </w:t>
      </w:r>
      <w:r w:rsidR="0090486E">
        <w:t xml:space="preserve"> </w:t>
      </w:r>
      <w:r w:rsidR="000564F8">
        <w:t xml:space="preserve">Tie downs </w:t>
      </w:r>
      <w:r w:rsidRPr="007D00F1">
        <w:t xml:space="preserve">must be </w:t>
      </w:r>
      <w:r w:rsidR="00070CB1">
        <w:t>stored by</w:t>
      </w:r>
      <w:r w:rsidR="00C917C4">
        <w:t xml:space="preserve"> use of </w:t>
      </w:r>
      <w:r w:rsidR="00070CB1">
        <w:t>hangers</w:t>
      </w:r>
      <w:r w:rsidR="00C917C4">
        <w:t xml:space="preserve"> or rails (not storage bags)</w:t>
      </w:r>
    </w:p>
    <w:p w:rsidR="000F2673" w:rsidRPr="007D00F1" w:rsidRDefault="000F2673" w:rsidP="000F2673">
      <w:pPr>
        <w:pStyle w:val="ListParagraph"/>
        <w:numPr>
          <w:ilvl w:val="2"/>
          <w:numId w:val="29"/>
        </w:numPr>
        <w:spacing w:after="160" w:line="259" w:lineRule="auto"/>
      </w:pPr>
      <w:r w:rsidRPr="007D00F1">
        <w:t>Authorized d</w:t>
      </w:r>
      <w:r w:rsidR="009F4530">
        <w:t>ealer should be located within Cuyahoga</w:t>
      </w:r>
      <w:r w:rsidRPr="007D00F1">
        <w:t xml:space="preserve"> County Ohio and capable of performing bus body warranty repairs</w:t>
      </w:r>
    </w:p>
    <w:p w:rsidR="000F2673" w:rsidRPr="007D00F1" w:rsidRDefault="000F2673" w:rsidP="000F2673">
      <w:pPr>
        <w:pStyle w:val="ListParagraph"/>
        <w:numPr>
          <w:ilvl w:val="2"/>
          <w:numId w:val="29"/>
        </w:numPr>
        <w:spacing w:after="160" w:line="259" w:lineRule="auto"/>
      </w:pPr>
      <w:r w:rsidRPr="007D00F1">
        <w:t>Other options may be desired and cost will be based on dealer invoice pricing plus percent markup bid by the dealer</w:t>
      </w:r>
    </w:p>
    <w:p w:rsidR="000F2673" w:rsidRPr="007D00F1" w:rsidRDefault="000F2673" w:rsidP="000F2673">
      <w:pPr>
        <w:pStyle w:val="ListParagraph"/>
        <w:ind w:left="1080"/>
      </w:pPr>
    </w:p>
    <w:p w:rsidR="000F2673" w:rsidRPr="00BA700D" w:rsidRDefault="000F2673" w:rsidP="00654E2B">
      <w:pPr>
        <w:shd w:val="clear" w:color="auto" w:fill="FFFFFF"/>
      </w:pPr>
    </w:p>
    <w:p w:rsidR="00A822D8" w:rsidRPr="00BA700D" w:rsidRDefault="00654E2B" w:rsidP="00122A3E">
      <w:pPr>
        <w:numPr>
          <w:ilvl w:val="0"/>
          <w:numId w:val="17"/>
        </w:numPr>
        <w:shd w:val="clear" w:color="auto" w:fill="FFFFFF"/>
        <w:tabs>
          <w:tab w:val="left" w:pos="360"/>
        </w:tabs>
      </w:pPr>
      <w:r w:rsidRPr="00BA700D">
        <w:rPr>
          <w:rStyle w:val="id3e"/>
        </w:rPr>
        <w:t xml:space="preserve">It is </w:t>
      </w:r>
      <w:r w:rsidR="00A822D8" w:rsidRPr="00BA700D">
        <w:rPr>
          <w:rStyle w:val="id3e"/>
        </w:rPr>
        <w:t xml:space="preserve">STC’s </w:t>
      </w:r>
      <w:r w:rsidRPr="00BA700D">
        <w:rPr>
          <w:rStyle w:val="id3e"/>
        </w:rPr>
        <w:t xml:space="preserve">intention to purchase outright </w:t>
      </w:r>
      <w:r w:rsidR="005A1D7E" w:rsidRPr="00BA700D">
        <w:rPr>
          <w:rStyle w:val="id3e"/>
        </w:rPr>
        <w:t xml:space="preserve">or lease </w:t>
      </w:r>
      <w:r w:rsidRPr="00BA700D">
        <w:rPr>
          <w:rStyle w:val="id3e"/>
        </w:rPr>
        <w:t xml:space="preserve">the proposed </w:t>
      </w:r>
      <w:r w:rsidR="00492EE9">
        <w:rPr>
          <w:rStyle w:val="id3e"/>
        </w:rPr>
        <w:t>vehicles</w:t>
      </w:r>
      <w:r w:rsidRPr="00BA700D">
        <w:rPr>
          <w:rStyle w:val="id3e"/>
        </w:rPr>
        <w:t>.</w:t>
      </w:r>
    </w:p>
    <w:p w:rsidR="00A822D8" w:rsidRPr="00BA700D" w:rsidRDefault="00654E2B" w:rsidP="00122A3E">
      <w:pPr>
        <w:numPr>
          <w:ilvl w:val="0"/>
          <w:numId w:val="17"/>
        </w:numPr>
        <w:shd w:val="clear" w:color="auto" w:fill="FFFFFF"/>
        <w:tabs>
          <w:tab w:val="left" w:pos="360"/>
        </w:tabs>
      </w:pPr>
      <w:r w:rsidRPr="00BA700D">
        <w:rPr>
          <w:rStyle w:val="id3e"/>
        </w:rPr>
        <w:t>Upon delivery of the equipment, any equipment which does not meet the agreed</w:t>
      </w:r>
      <w:r w:rsidR="003A285E" w:rsidRPr="00BA700D">
        <w:rPr>
          <w:rStyle w:val="id3e"/>
        </w:rPr>
        <w:t xml:space="preserve"> </w:t>
      </w:r>
      <w:r w:rsidRPr="00BA700D">
        <w:rPr>
          <w:rStyle w:val="id3e"/>
        </w:rPr>
        <w:t>specifications shall be immediately replaced.</w:t>
      </w:r>
    </w:p>
    <w:p w:rsidR="00A822D8" w:rsidRPr="00BA700D" w:rsidRDefault="00654E2B" w:rsidP="00122A3E">
      <w:pPr>
        <w:numPr>
          <w:ilvl w:val="0"/>
          <w:numId w:val="17"/>
        </w:numPr>
        <w:shd w:val="clear" w:color="auto" w:fill="FFFFFF"/>
        <w:tabs>
          <w:tab w:val="left" w:pos="360"/>
        </w:tabs>
        <w:rPr>
          <w:rStyle w:val="id3e"/>
        </w:rPr>
      </w:pPr>
      <w:r w:rsidRPr="00BA700D">
        <w:rPr>
          <w:rStyle w:val="id3e"/>
        </w:rPr>
        <w:t xml:space="preserve">Any equipment that does not perform as promised </w:t>
      </w:r>
      <w:r w:rsidR="00D43C87">
        <w:rPr>
          <w:rStyle w:val="id3e"/>
        </w:rPr>
        <w:t>shall</w:t>
      </w:r>
      <w:r w:rsidR="00D43C87" w:rsidRPr="00BA700D">
        <w:rPr>
          <w:rStyle w:val="id3e"/>
        </w:rPr>
        <w:t xml:space="preserve"> </w:t>
      </w:r>
      <w:r w:rsidRPr="00BA700D">
        <w:rPr>
          <w:rStyle w:val="id3e"/>
        </w:rPr>
        <w:t xml:space="preserve">be replaced </w:t>
      </w:r>
      <w:r w:rsidR="00D43C87">
        <w:rPr>
          <w:rStyle w:val="id3e"/>
        </w:rPr>
        <w:t xml:space="preserve">by vendor </w:t>
      </w:r>
      <w:r w:rsidRPr="00BA700D">
        <w:rPr>
          <w:rStyle w:val="id3e"/>
        </w:rPr>
        <w:t>immediately.</w:t>
      </w:r>
    </w:p>
    <w:p w:rsidR="001E225B" w:rsidRPr="00BA700D" w:rsidRDefault="001E225B" w:rsidP="001E225B">
      <w:pPr>
        <w:pStyle w:val="ListParagraph"/>
        <w:numPr>
          <w:ilvl w:val="0"/>
          <w:numId w:val="26"/>
        </w:numPr>
        <w:shd w:val="clear" w:color="auto" w:fill="FFFFFF"/>
        <w:tabs>
          <w:tab w:val="left" w:pos="360"/>
        </w:tabs>
      </w:pPr>
      <w:r w:rsidRPr="00BA700D">
        <w:rPr>
          <w:rStyle w:val="id3e"/>
        </w:rPr>
        <w:t>Subject to two week acceptance test period for equipment performance.</w:t>
      </w:r>
    </w:p>
    <w:p w:rsidR="00A822D8" w:rsidRDefault="00A822D8" w:rsidP="00122A3E">
      <w:pPr>
        <w:numPr>
          <w:ilvl w:val="0"/>
          <w:numId w:val="17"/>
        </w:numPr>
        <w:shd w:val="clear" w:color="auto" w:fill="FFFFFF"/>
        <w:tabs>
          <w:tab w:val="left" w:pos="360"/>
        </w:tabs>
        <w:rPr>
          <w:rStyle w:val="id3e"/>
        </w:rPr>
      </w:pPr>
      <w:r w:rsidRPr="00BA700D">
        <w:rPr>
          <w:rStyle w:val="id3e"/>
        </w:rPr>
        <w:t>STC</w:t>
      </w:r>
      <w:r w:rsidR="00654E2B" w:rsidRPr="00BA700D">
        <w:rPr>
          <w:rStyle w:val="id3e"/>
        </w:rPr>
        <w:t xml:space="preserve"> reserves the right to cancel any order if delivery is not made as agreed.</w:t>
      </w:r>
    </w:p>
    <w:p w:rsidR="00D43C87" w:rsidRPr="00BA700D" w:rsidRDefault="00703F3E" w:rsidP="00122A3E">
      <w:pPr>
        <w:numPr>
          <w:ilvl w:val="0"/>
          <w:numId w:val="17"/>
        </w:numPr>
        <w:shd w:val="clear" w:color="auto" w:fill="FFFFFF"/>
        <w:tabs>
          <w:tab w:val="left" w:pos="360"/>
        </w:tabs>
      </w:pPr>
      <w:r>
        <w:rPr>
          <w:rStyle w:val="id3e"/>
        </w:rPr>
        <w:t>No</w:t>
      </w:r>
      <w:r w:rsidR="00D43C87">
        <w:rPr>
          <w:rStyle w:val="id3e"/>
        </w:rPr>
        <w:t xml:space="preserve"> purchase of proposed vehicles is complete </w:t>
      </w:r>
      <w:r>
        <w:rPr>
          <w:rStyle w:val="id3e"/>
        </w:rPr>
        <w:t xml:space="preserve">until the vehicle is delivered to and accepted </w:t>
      </w:r>
      <w:r w:rsidR="00D43C87">
        <w:rPr>
          <w:rStyle w:val="id3e"/>
        </w:rPr>
        <w:t>by STC</w:t>
      </w:r>
      <w:r>
        <w:rPr>
          <w:rStyle w:val="id3e"/>
        </w:rPr>
        <w:t xml:space="preserve"> following the test period</w:t>
      </w:r>
      <w:r w:rsidR="00D43C87">
        <w:rPr>
          <w:rStyle w:val="id3e"/>
        </w:rPr>
        <w:t>, and not at the time of order.</w:t>
      </w:r>
    </w:p>
    <w:p w:rsidR="00A822D8" w:rsidRPr="00BA700D" w:rsidRDefault="00654E2B" w:rsidP="00122A3E">
      <w:pPr>
        <w:numPr>
          <w:ilvl w:val="0"/>
          <w:numId w:val="17"/>
        </w:numPr>
        <w:shd w:val="clear" w:color="auto" w:fill="FFFFFF"/>
        <w:tabs>
          <w:tab w:val="left" w:pos="360"/>
        </w:tabs>
        <w:rPr>
          <w:rStyle w:val="id3e"/>
        </w:rPr>
      </w:pPr>
      <w:r w:rsidRPr="00BA700D">
        <w:rPr>
          <w:rStyle w:val="id3e"/>
        </w:rPr>
        <w:t>A cop</w:t>
      </w:r>
      <w:r w:rsidR="007413E8">
        <w:rPr>
          <w:rStyle w:val="id3e"/>
        </w:rPr>
        <w:t xml:space="preserve">y </w:t>
      </w:r>
      <w:r w:rsidRPr="00BA700D">
        <w:rPr>
          <w:rStyle w:val="id3e"/>
        </w:rPr>
        <w:t>of a User's Reference Manual shall be supplied</w:t>
      </w:r>
      <w:r w:rsidR="00C81B75" w:rsidRPr="00BA700D">
        <w:rPr>
          <w:rStyle w:val="id3e"/>
        </w:rPr>
        <w:t xml:space="preserve"> </w:t>
      </w:r>
      <w:r w:rsidRPr="00BA700D">
        <w:rPr>
          <w:rStyle w:val="id3e"/>
        </w:rPr>
        <w:t xml:space="preserve">as well as any </w:t>
      </w:r>
      <w:r w:rsidR="00D43C87">
        <w:rPr>
          <w:rStyle w:val="id3e"/>
        </w:rPr>
        <w:t xml:space="preserve">warranty, </w:t>
      </w:r>
      <w:r w:rsidRPr="00BA700D">
        <w:rPr>
          <w:rStyle w:val="id3e"/>
        </w:rPr>
        <w:t>authorization codes, and all other necessary</w:t>
      </w:r>
      <w:r w:rsidR="00C81B75" w:rsidRPr="00BA700D">
        <w:rPr>
          <w:rStyle w:val="id3e"/>
        </w:rPr>
        <w:t xml:space="preserve"> </w:t>
      </w:r>
      <w:r w:rsidRPr="00BA700D">
        <w:rPr>
          <w:rStyle w:val="id3e"/>
        </w:rPr>
        <w:t>software registration and license information.</w:t>
      </w:r>
    </w:p>
    <w:p w:rsidR="009C3ED9" w:rsidRPr="00BA700D" w:rsidRDefault="009C3ED9" w:rsidP="00654E2B">
      <w:pPr>
        <w:shd w:val="clear" w:color="auto" w:fill="FFFFFF"/>
        <w:rPr>
          <w:color w:val="FF0000"/>
        </w:rPr>
      </w:pPr>
    </w:p>
    <w:p w:rsidR="00703F3E" w:rsidRDefault="00703F3E" w:rsidP="00654E2B">
      <w:pPr>
        <w:shd w:val="clear" w:color="auto" w:fill="FFFFFF"/>
        <w:rPr>
          <w:b/>
        </w:rPr>
      </w:pPr>
    </w:p>
    <w:p w:rsidR="00703F3E" w:rsidRPr="00BA700D" w:rsidRDefault="00703F3E" w:rsidP="00654E2B">
      <w:pPr>
        <w:shd w:val="clear" w:color="auto" w:fill="FFFFFF"/>
        <w:rPr>
          <w:b/>
        </w:rPr>
      </w:pPr>
    </w:p>
    <w:p w:rsidR="009F4530" w:rsidRPr="00BA700D" w:rsidRDefault="009F4530" w:rsidP="00654E2B">
      <w:pPr>
        <w:shd w:val="clear" w:color="auto" w:fill="FFFFFF"/>
        <w:rPr>
          <w:b/>
        </w:rPr>
      </w:pPr>
    </w:p>
    <w:p w:rsidR="00240428" w:rsidRPr="00BA700D" w:rsidRDefault="00240428" w:rsidP="00654E2B">
      <w:pPr>
        <w:shd w:val="clear" w:color="auto" w:fill="FFFFFF"/>
        <w:rPr>
          <w:b/>
        </w:rPr>
      </w:pPr>
      <w:r w:rsidRPr="00BA700D">
        <w:rPr>
          <w:b/>
        </w:rPr>
        <w:t>Proprietary information</w:t>
      </w:r>
    </w:p>
    <w:p w:rsidR="00240428" w:rsidRPr="00BA700D" w:rsidRDefault="00240428" w:rsidP="00240428">
      <w:r w:rsidRPr="00BA700D">
        <w:t>Any information contained in the proposal that the proposer considers proprietary must be clearly identified as such.  Senior Transportation Connection will respect requests for non-disclosure of proprietary information to the extent that information so restricted conforms to the Freedom of Information Act</w:t>
      </w:r>
      <w:r w:rsidR="00BD4106" w:rsidRPr="00BA700D">
        <w:t xml:space="preserve"> and to the extent disclosure of such information is not required </w:t>
      </w:r>
      <w:r w:rsidR="00911746" w:rsidRPr="00BA700D">
        <w:t xml:space="preserve">hereunder ( see Access to Records and Reports below) </w:t>
      </w:r>
      <w:r w:rsidR="00BD4106" w:rsidRPr="00BA700D">
        <w:t>or by applicable law</w:t>
      </w:r>
      <w:r w:rsidRPr="00BA700D">
        <w:t>.</w:t>
      </w:r>
    </w:p>
    <w:p w:rsidR="00596A00" w:rsidRPr="00BA700D" w:rsidRDefault="00596A00" w:rsidP="00596A00">
      <w:pPr>
        <w:shd w:val="clear" w:color="auto" w:fill="FFFFFF"/>
        <w:rPr>
          <w:b/>
        </w:rPr>
      </w:pPr>
    </w:p>
    <w:p w:rsidR="00B433B0" w:rsidRPr="00BA700D" w:rsidRDefault="00B433B0" w:rsidP="00596A00">
      <w:pPr>
        <w:shd w:val="clear" w:color="auto" w:fill="FFFFFF"/>
        <w:rPr>
          <w:b/>
        </w:rPr>
      </w:pPr>
    </w:p>
    <w:p w:rsidR="00596A00" w:rsidRPr="00BA700D" w:rsidRDefault="00DC3E57" w:rsidP="00596A00">
      <w:pPr>
        <w:shd w:val="clear" w:color="auto" w:fill="FFFFFF"/>
      </w:pPr>
      <w:r w:rsidRPr="00BA700D">
        <w:rPr>
          <w:b/>
        </w:rPr>
        <w:t>Proposal</w:t>
      </w:r>
      <w:r w:rsidR="00596A00" w:rsidRPr="00BA700D">
        <w:rPr>
          <w:rStyle w:val="id3e"/>
          <w:b/>
          <w:bCs/>
        </w:rPr>
        <w:t xml:space="preserve"> Information</w:t>
      </w:r>
    </w:p>
    <w:p w:rsidR="00596A00" w:rsidRPr="00BA700D" w:rsidRDefault="00596A00" w:rsidP="00596A00">
      <w:pPr>
        <w:shd w:val="clear" w:color="auto" w:fill="FFFFFF"/>
      </w:pPr>
      <w:r w:rsidRPr="00BA700D">
        <w:rPr>
          <w:rStyle w:val="id3e"/>
        </w:rPr>
        <w:t xml:space="preserve">At a minimum, the </w:t>
      </w:r>
      <w:r w:rsidR="00DC3E57" w:rsidRPr="00BA700D">
        <w:t>Proposal</w:t>
      </w:r>
      <w:r w:rsidRPr="00BA700D">
        <w:rPr>
          <w:rStyle w:val="id3e"/>
        </w:rPr>
        <w:t xml:space="preserve"> must include the following information:</w:t>
      </w:r>
    </w:p>
    <w:p w:rsidR="00596A00" w:rsidRPr="00BA700D" w:rsidRDefault="00596A00" w:rsidP="00DC3C06">
      <w:pPr>
        <w:numPr>
          <w:ilvl w:val="0"/>
          <w:numId w:val="15"/>
        </w:numPr>
        <w:shd w:val="clear" w:color="auto" w:fill="FFFFFF"/>
      </w:pPr>
      <w:r w:rsidRPr="00BA700D">
        <w:rPr>
          <w:rStyle w:val="id3e"/>
        </w:rPr>
        <w:t xml:space="preserve">Cover letter from the business which includes names </w:t>
      </w:r>
      <w:r w:rsidR="00D2671D" w:rsidRPr="00BA700D">
        <w:rPr>
          <w:rStyle w:val="id3e"/>
        </w:rPr>
        <w:t xml:space="preserve">and contact information </w:t>
      </w:r>
      <w:r w:rsidRPr="00BA700D">
        <w:rPr>
          <w:rStyle w:val="id3e"/>
        </w:rPr>
        <w:t>of three recent customers</w:t>
      </w:r>
    </w:p>
    <w:p w:rsidR="00596A00" w:rsidRPr="00BA700D" w:rsidRDefault="00596A00" w:rsidP="00DC3C06">
      <w:pPr>
        <w:numPr>
          <w:ilvl w:val="0"/>
          <w:numId w:val="15"/>
        </w:numPr>
        <w:shd w:val="clear" w:color="auto" w:fill="FFFFFF"/>
      </w:pPr>
      <w:r w:rsidRPr="00BA700D">
        <w:rPr>
          <w:rStyle w:val="id3e"/>
        </w:rPr>
        <w:t xml:space="preserve">Proof of </w:t>
      </w:r>
      <w:r w:rsidR="00815E0C" w:rsidRPr="00BA700D">
        <w:rPr>
          <w:rStyle w:val="id3e"/>
        </w:rPr>
        <w:t xml:space="preserve">comprehensive general liability </w:t>
      </w:r>
      <w:r w:rsidRPr="00BA700D">
        <w:rPr>
          <w:rStyle w:val="id3e"/>
        </w:rPr>
        <w:t>insurance</w:t>
      </w:r>
      <w:r w:rsidRPr="00BA700D">
        <w:t xml:space="preserve"> in the amount </w:t>
      </w:r>
      <w:r w:rsidR="00815E0C" w:rsidRPr="00BA700D">
        <w:t>of at least $1,000,000</w:t>
      </w:r>
    </w:p>
    <w:p w:rsidR="008C02CA" w:rsidRDefault="00596A00" w:rsidP="00933FA4">
      <w:pPr>
        <w:numPr>
          <w:ilvl w:val="0"/>
          <w:numId w:val="15"/>
        </w:numPr>
        <w:shd w:val="clear" w:color="auto" w:fill="FFFFFF"/>
        <w:rPr>
          <w:rStyle w:val="id3e"/>
        </w:rPr>
      </w:pPr>
      <w:r w:rsidRPr="00BA700D">
        <w:rPr>
          <w:rStyle w:val="id3e"/>
        </w:rPr>
        <w:t xml:space="preserve">Information and specifications for </w:t>
      </w:r>
      <w:r w:rsidR="008C02CA">
        <w:rPr>
          <w:rStyle w:val="id3e"/>
        </w:rPr>
        <w:t xml:space="preserve">bus and all installed </w:t>
      </w:r>
      <w:r w:rsidRPr="00BA700D">
        <w:rPr>
          <w:rStyle w:val="id3e"/>
        </w:rPr>
        <w:t>equipment</w:t>
      </w:r>
      <w:r w:rsidR="008C02CA">
        <w:rPr>
          <w:rStyle w:val="id3e"/>
        </w:rPr>
        <w:t xml:space="preserve"> and an</w:t>
      </w:r>
      <w:r w:rsidR="005A1D7E" w:rsidRPr="00BA700D">
        <w:rPr>
          <w:rStyle w:val="id3e"/>
        </w:rPr>
        <w:t>y</w:t>
      </w:r>
      <w:r w:rsidR="008C02CA">
        <w:rPr>
          <w:rStyle w:val="id3e"/>
        </w:rPr>
        <w:t xml:space="preserve"> additional</w:t>
      </w:r>
      <w:r w:rsidR="005A1D7E" w:rsidRPr="00BA700D">
        <w:rPr>
          <w:rStyle w:val="id3e"/>
        </w:rPr>
        <w:t xml:space="preserve"> </w:t>
      </w:r>
      <w:r w:rsidR="008C02CA">
        <w:rPr>
          <w:rStyle w:val="id3e"/>
        </w:rPr>
        <w:t xml:space="preserve">equipment or options </w:t>
      </w:r>
    </w:p>
    <w:p w:rsidR="00596A00" w:rsidRPr="00BA700D" w:rsidRDefault="00596A00" w:rsidP="00933FA4">
      <w:pPr>
        <w:numPr>
          <w:ilvl w:val="0"/>
          <w:numId w:val="15"/>
        </w:numPr>
        <w:shd w:val="clear" w:color="auto" w:fill="FFFFFF"/>
      </w:pPr>
      <w:r w:rsidRPr="00BA700D">
        <w:rPr>
          <w:rStyle w:val="id3e"/>
        </w:rPr>
        <w:t>Statement of proposed fees and charges</w:t>
      </w:r>
      <w:r w:rsidR="00DC3E57" w:rsidRPr="00BA700D">
        <w:rPr>
          <w:rStyle w:val="id3e"/>
        </w:rPr>
        <w:t xml:space="preserve"> including an estimate of any third party fees</w:t>
      </w:r>
    </w:p>
    <w:p w:rsidR="00596A00" w:rsidRPr="00BA700D" w:rsidRDefault="00596A00" w:rsidP="00DC3C06">
      <w:pPr>
        <w:numPr>
          <w:ilvl w:val="0"/>
          <w:numId w:val="15"/>
        </w:numPr>
      </w:pPr>
      <w:r w:rsidRPr="00BA700D">
        <w:t xml:space="preserve">Include one (1) original and </w:t>
      </w:r>
      <w:r w:rsidR="008C02CA">
        <w:t xml:space="preserve">one </w:t>
      </w:r>
      <w:r w:rsidRPr="00BA700D">
        <w:t>(</w:t>
      </w:r>
      <w:r w:rsidR="008C02CA">
        <w:t>1</w:t>
      </w:r>
      <w:r w:rsidRPr="00BA700D">
        <w:t>) complete copies</w:t>
      </w:r>
    </w:p>
    <w:p w:rsidR="00596A00" w:rsidRPr="00BA700D" w:rsidRDefault="00596A00" w:rsidP="00596A00">
      <w:pPr>
        <w:shd w:val="clear" w:color="auto" w:fill="FFFFFF"/>
        <w:rPr>
          <w:color w:val="FF0000"/>
        </w:rPr>
      </w:pPr>
    </w:p>
    <w:p w:rsidR="00DC3C06" w:rsidRPr="00BA700D" w:rsidRDefault="00DC3C06" w:rsidP="00DC3C06">
      <w:pPr>
        <w:shd w:val="clear" w:color="auto" w:fill="FFFFFF"/>
        <w:rPr>
          <w:b/>
        </w:rPr>
      </w:pPr>
      <w:r w:rsidRPr="00BA700D">
        <w:rPr>
          <w:rStyle w:val="id3e"/>
          <w:b/>
        </w:rPr>
        <w:t>Vendor Information:</w:t>
      </w:r>
    </w:p>
    <w:p w:rsidR="00DC3C06" w:rsidRPr="00BA700D" w:rsidRDefault="00DC3C06" w:rsidP="00DC3C06">
      <w:pPr>
        <w:numPr>
          <w:ilvl w:val="0"/>
          <w:numId w:val="14"/>
        </w:numPr>
        <w:shd w:val="clear" w:color="auto" w:fill="FFFFFF"/>
      </w:pPr>
      <w:r w:rsidRPr="00BA700D">
        <w:rPr>
          <w:rStyle w:val="id3e"/>
        </w:rPr>
        <w:t>Number of years in business</w:t>
      </w:r>
    </w:p>
    <w:p w:rsidR="00DC3C06" w:rsidRDefault="00DC3C06" w:rsidP="00DC3C06">
      <w:pPr>
        <w:numPr>
          <w:ilvl w:val="0"/>
          <w:numId w:val="14"/>
        </w:numPr>
        <w:shd w:val="clear" w:color="auto" w:fill="FFFFFF"/>
        <w:rPr>
          <w:rStyle w:val="id3e"/>
        </w:rPr>
      </w:pPr>
      <w:r w:rsidRPr="00BA700D">
        <w:rPr>
          <w:rStyle w:val="id3e"/>
        </w:rPr>
        <w:t xml:space="preserve">Estimate of </w:t>
      </w:r>
      <w:r w:rsidR="008C02CA">
        <w:rPr>
          <w:rStyle w:val="id3e"/>
        </w:rPr>
        <w:t xml:space="preserve">number of similar buses sold </w:t>
      </w:r>
    </w:p>
    <w:p w:rsidR="008C02CA" w:rsidRDefault="008C02CA" w:rsidP="00DC3C06">
      <w:pPr>
        <w:numPr>
          <w:ilvl w:val="0"/>
          <w:numId w:val="14"/>
        </w:numPr>
        <w:shd w:val="clear" w:color="auto" w:fill="FFFFFF"/>
        <w:rPr>
          <w:rStyle w:val="id3e"/>
        </w:rPr>
      </w:pPr>
      <w:r>
        <w:rPr>
          <w:rStyle w:val="id3e"/>
        </w:rPr>
        <w:t>Estimate of projected fuel consumption</w:t>
      </w:r>
    </w:p>
    <w:p w:rsidR="008C02CA" w:rsidRPr="00BA700D" w:rsidRDefault="008C02CA" w:rsidP="00DC3C06">
      <w:pPr>
        <w:numPr>
          <w:ilvl w:val="0"/>
          <w:numId w:val="14"/>
        </w:numPr>
        <w:shd w:val="clear" w:color="auto" w:fill="FFFFFF"/>
      </w:pPr>
      <w:r>
        <w:rPr>
          <w:rStyle w:val="id3e"/>
        </w:rPr>
        <w:t>Estimate of projected yearly maintenance costs</w:t>
      </w:r>
    </w:p>
    <w:p w:rsidR="00DC3C06" w:rsidRPr="00BA700D" w:rsidRDefault="00DC3C06" w:rsidP="00DC3C06">
      <w:pPr>
        <w:numPr>
          <w:ilvl w:val="0"/>
          <w:numId w:val="14"/>
        </w:numPr>
        <w:shd w:val="clear" w:color="auto" w:fill="FFFFFF"/>
      </w:pPr>
      <w:r w:rsidRPr="00BA700D">
        <w:rPr>
          <w:rStyle w:val="id3e"/>
        </w:rPr>
        <w:t>Service Guarantees</w:t>
      </w:r>
    </w:p>
    <w:p w:rsidR="00DC3C06" w:rsidRPr="00BA700D" w:rsidRDefault="00DC3C06" w:rsidP="0007093E">
      <w:pPr>
        <w:numPr>
          <w:ilvl w:val="0"/>
          <w:numId w:val="14"/>
        </w:numPr>
        <w:shd w:val="clear" w:color="auto" w:fill="FFFFFF"/>
      </w:pPr>
      <w:r w:rsidRPr="00BA700D">
        <w:rPr>
          <w:rStyle w:val="id3e"/>
        </w:rPr>
        <w:t>Warranty Information</w:t>
      </w:r>
      <w:r w:rsidR="005E1DAC" w:rsidRPr="00BA700D">
        <w:rPr>
          <w:rStyle w:val="id3e"/>
        </w:rPr>
        <w:t>:</w:t>
      </w:r>
      <w:r w:rsidR="008C02CA">
        <w:rPr>
          <w:rStyle w:val="id3e"/>
        </w:rPr>
        <w:t xml:space="preserve"> </w:t>
      </w:r>
      <w:r w:rsidRPr="00BA700D">
        <w:rPr>
          <w:rStyle w:val="id3e"/>
        </w:rPr>
        <w:t>State the length and scope (including materials and labor) of the manufacturer's</w:t>
      </w:r>
      <w:r w:rsidR="008C02CA">
        <w:rPr>
          <w:rStyle w:val="id3e"/>
        </w:rPr>
        <w:t xml:space="preserve"> </w:t>
      </w:r>
      <w:r w:rsidRPr="00BA700D">
        <w:rPr>
          <w:rStyle w:val="id3e"/>
        </w:rPr>
        <w:t>warranty on ALL equipment</w:t>
      </w:r>
    </w:p>
    <w:p w:rsidR="00761E24" w:rsidRPr="00BA700D" w:rsidRDefault="00761E24" w:rsidP="00122A3E">
      <w:pPr>
        <w:pStyle w:val="NormalWeb"/>
        <w:spacing w:before="0" w:beforeAutospacing="0" w:after="0" w:afterAutospacing="0"/>
        <w:ind w:left="360"/>
        <w:rPr>
          <w:rFonts w:ascii="Times New Roman" w:hAnsi="Times New Roman" w:cs="Times New Roman"/>
          <w:color w:val="FF0000"/>
          <w:sz w:val="24"/>
          <w:szCs w:val="24"/>
        </w:rPr>
      </w:pPr>
    </w:p>
    <w:p w:rsidR="00122A3E" w:rsidRPr="00BA700D" w:rsidRDefault="00122A3E" w:rsidP="00122A3E">
      <w:pPr>
        <w:pStyle w:val="NormalWeb"/>
        <w:spacing w:before="0" w:beforeAutospacing="0" w:after="0" w:afterAutospacing="0"/>
        <w:ind w:left="360"/>
        <w:rPr>
          <w:rFonts w:ascii="Times New Roman" w:hAnsi="Times New Roman" w:cs="Times New Roman"/>
          <w:b/>
          <w:color w:val="auto"/>
          <w:sz w:val="24"/>
          <w:szCs w:val="24"/>
        </w:rPr>
      </w:pPr>
      <w:r w:rsidRPr="00BA700D">
        <w:rPr>
          <w:rFonts w:ascii="Times New Roman" w:hAnsi="Times New Roman" w:cs="Times New Roman"/>
          <w:b/>
          <w:color w:val="auto"/>
          <w:sz w:val="24"/>
          <w:szCs w:val="24"/>
        </w:rPr>
        <w:t>Quantity and Quality</w:t>
      </w:r>
    </w:p>
    <w:p w:rsidR="00122A3E" w:rsidRPr="00BA700D" w:rsidRDefault="00122A3E" w:rsidP="00122A3E">
      <w:pPr>
        <w:pStyle w:val="NormalWeb"/>
        <w:numPr>
          <w:ilvl w:val="0"/>
          <w:numId w:val="14"/>
        </w:numPr>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t xml:space="preserve">Seller agrees to deliver goods and services of the kind and quality specified and in the quantities specified.  </w:t>
      </w:r>
    </w:p>
    <w:p w:rsidR="00122A3E" w:rsidRPr="00BA700D" w:rsidRDefault="00122A3E" w:rsidP="00122A3E">
      <w:pPr>
        <w:pStyle w:val="NormalWeb"/>
        <w:spacing w:before="0" w:beforeAutospacing="0" w:after="0" w:afterAutospacing="0"/>
        <w:ind w:left="360"/>
        <w:rPr>
          <w:rFonts w:ascii="Times New Roman" w:hAnsi="Times New Roman" w:cs="Times New Roman"/>
          <w:color w:val="auto"/>
          <w:sz w:val="24"/>
          <w:szCs w:val="24"/>
        </w:rPr>
      </w:pPr>
    </w:p>
    <w:p w:rsidR="00122A3E" w:rsidRPr="00BA700D" w:rsidRDefault="00122A3E" w:rsidP="00122A3E">
      <w:pPr>
        <w:pStyle w:val="NormalWeb"/>
        <w:spacing w:before="0" w:beforeAutospacing="0" w:after="0" w:afterAutospacing="0"/>
        <w:ind w:left="360"/>
        <w:rPr>
          <w:rFonts w:ascii="Times New Roman" w:hAnsi="Times New Roman" w:cs="Times New Roman"/>
          <w:b/>
          <w:color w:val="auto"/>
          <w:sz w:val="24"/>
          <w:szCs w:val="24"/>
        </w:rPr>
      </w:pPr>
      <w:r w:rsidRPr="00BA700D">
        <w:rPr>
          <w:rFonts w:ascii="Times New Roman" w:hAnsi="Times New Roman" w:cs="Times New Roman"/>
          <w:b/>
          <w:color w:val="auto"/>
          <w:sz w:val="24"/>
          <w:szCs w:val="24"/>
        </w:rPr>
        <w:t>Delivery and Installation</w:t>
      </w:r>
    </w:p>
    <w:p w:rsidR="00122A3E" w:rsidRPr="00BA700D" w:rsidRDefault="00122A3E" w:rsidP="00122A3E">
      <w:pPr>
        <w:pStyle w:val="NormalWeb"/>
        <w:numPr>
          <w:ilvl w:val="0"/>
          <w:numId w:val="14"/>
        </w:numPr>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t xml:space="preserve">Seller shall tender delivery in the manner and at the place as specified in the solicitation.  It is agreed that all price </w:t>
      </w:r>
      <w:r w:rsidR="00DC3E57" w:rsidRPr="00BA700D">
        <w:rPr>
          <w:rFonts w:ascii="Times New Roman" w:hAnsi="Times New Roman" w:cs="Times New Roman"/>
          <w:color w:val="auto"/>
          <w:sz w:val="24"/>
          <w:szCs w:val="24"/>
        </w:rPr>
        <w:t>proposal</w:t>
      </w:r>
      <w:r w:rsidRPr="00BA700D">
        <w:rPr>
          <w:rFonts w:ascii="Times New Roman" w:hAnsi="Times New Roman" w:cs="Times New Roman"/>
          <w:color w:val="auto"/>
          <w:sz w:val="24"/>
          <w:szCs w:val="24"/>
        </w:rPr>
        <w:t xml:space="preserve">s include delivery.  </w:t>
      </w:r>
    </w:p>
    <w:p w:rsidR="00122A3E" w:rsidRPr="00BA700D" w:rsidRDefault="00122A3E" w:rsidP="00122A3E">
      <w:pPr>
        <w:pStyle w:val="NormalWeb"/>
        <w:spacing w:before="0" w:beforeAutospacing="0" w:after="0" w:afterAutospacing="0"/>
        <w:ind w:left="360"/>
        <w:rPr>
          <w:rFonts w:ascii="Times New Roman" w:hAnsi="Times New Roman" w:cs="Times New Roman"/>
          <w:color w:val="FF0000"/>
          <w:sz w:val="24"/>
          <w:szCs w:val="24"/>
          <w:u w:val="single"/>
        </w:rPr>
      </w:pPr>
    </w:p>
    <w:p w:rsidR="00DC3C06" w:rsidRPr="00BA700D" w:rsidRDefault="00DC3C06" w:rsidP="00122A3E">
      <w:pPr>
        <w:shd w:val="clear" w:color="auto" w:fill="FFFFFF"/>
        <w:ind w:left="360"/>
        <w:rPr>
          <w:b/>
        </w:rPr>
      </w:pPr>
      <w:r w:rsidRPr="00BA700D">
        <w:rPr>
          <w:rStyle w:val="id3e"/>
          <w:b/>
        </w:rPr>
        <w:t>Training</w:t>
      </w:r>
      <w:r w:rsidR="00606D1F" w:rsidRPr="00BA700D">
        <w:rPr>
          <w:rStyle w:val="id3e"/>
          <w:b/>
        </w:rPr>
        <w:t xml:space="preserve"> </w:t>
      </w:r>
    </w:p>
    <w:p w:rsidR="00143741" w:rsidRPr="00BA700D" w:rsidRDefault="00143741" w:rsidP="00EF1907">
      <w:pPr>
        <w:numPr>
          <w:ilvl w:val="0"/>
          <w:numId w:val="24"/>
        </w:numPr>
      </w:pPr>
      <w:r w:rsidRPr="00BA700D">
        <w:t>Proposers should provide a</w:t>
      </w:r>
      <w:r w:rsidR="0041247D">
        <w:t>n</w:t>
      </w:r>
      <w:r w:rsidRPr="00BA700D">
        <w:t xml:space="preserve"> outline for </w:t>
      </w:r>
      <w:r w:rsidR="0041247D">
        <w:t xml:space="preserve">any </w:t>
      </w:r>
      <w:r w:rsidRPr="00BA700D">
        <w:t xml:space="preserve">necessary training of Senior Transportation Connection staff on the proposed </w:t>
      </w:r>
      <w:r w:rsidR="00492EE9">
        <w:t>vehicles</w:t>
      </w:r>
      <w:r w:rsidR="0041247D">
        <w:t xml:space="preserve"> and installed </w:t>
      </w:r>
      <w:r w:rsidRPr="00BA700D">
        <w:t>equipment</w:t>
      </w:r>
      <w:r w:rsidR="005E1DAC" w:rsidRPr="00BA700D">
        <w:t>.</w:t>
      </w:r>
    </w:p>
    <w:p w:rsidR="0041247D" w:rsidRDefault="00DC3C06" w:rsidP="00A01946">
      <w:pPr>
        <w:numPr>
          <w:ilvl w:val="0"/>
          <w:numId w:val="14"/>
        </w:numPr>
        <w:shd w:val="clear" w:color="auto" w:fill="FFFFFF"/>
        <w:rPr>
          <w:rStyle w:val="id3e"/>
        </w:rPr>
      </w:pPr>
      <w:r w:rsidRPr="00BA700D">
        <w:rPr>
          <w:rStyle w:val="id3e"/>
        </w:rPr>
        <w:t xml:space="preserve">State the amount and type of training included </w:t>
      </w:r>
    </w:p>
    <w:p w:rsidR="00D56C40" w:rsidRDefault="00D56C40" w:rsidP="00D56C40">
      <w:pPr>
        <w:ind w:left="720"/>
        <w:rPr>
          <w:color w:val="0070C0"/>
        </w:rPr>
      </w:pPr>
    </w:p>
    <w:p w:rsidR="0041247D" w:rsidRDefault="0041247D" w:rsidP="00D56C40">
      <w:pPr>
        <w:ind w:left="720"/>
        <w:rPr>
          <w:color w:val="0070C0"/>
        </w:rPr>
      </w:pPr>
    </w:p>
    <w:p w:rsidR="00703F3E" w:rsidRDefault="00703F3E" w:rsidP="00D56C40">
      <w:pPr>
        <w:ind w:left="720"/>
        <w:rPr>
          <w:color w:val="0070C0"/>
        </w:rPr>
      </w:pPr>
    </w:p>
    <w:p w:rsidR="00703F3E" w:rsidRDefault="00703F3E" w:rsidP="00D56C40">
      <w:pPr>
        <w:ind w:left="720"/>
        <w:rPr>
          <w:color w:val="0070C0"/>
        </w:rPr>
      </w:pPr>
    </w:p>
    <w:p w:rsidR="0041247D" w:rsidRPr="00BA700D" w:rsidRDefault="0041247D" w:rsidP="00D56C40">
      <w:pPr>
        <w:ind w:left="720"/>
        <w:rPr>
          <w:color w:val="0070C0"/>
        </w:rPr>
      </w:pPr>
    </w:p>
    <w:p w:rsidR="00DE74E1" w:rsidRDefault="00DE74E1" w:rsidP="00654E2B">
      <w:pPr>
        <w:shd w:val="clear" w:color="auto" w:fill="FFFFFF"/>
        <w:rPr>
          <w:rStyle w:val="id44"/>
          <w:b/>
        </w:rPr>
      </w:pPr>
    </w:p>
    <w:p w:rsidR="00DE74E1" w:rsidRDefault="00DE74E1" w:rsidP="00654E2B">
      <w:pPr>
        <w:shd w:val="clear" w:color="auto" w:fill="FFFFFF"/>
        <w:rPr>
          <w:rStyle w:val="id44"/>
          <w:b/>
        </w:rPr>
      </w:pPr>
    </w:p>
    <w:p w:rsidR="00DE74E1" w:rsidRDefault="00DE74E1" w:rsidP="00654E2B">
      <w:pPr>
        <w:shd w:val="clear" w:color="auto" w:fill="FFFFFF"/>
        <w:rPr>
          <w:rStyle w:val="id44"/>
          <w:b/>
        </w:rPr>
      </w:pPr>
    </w:p>
    <w:p w:rsidR="00A822D8" w:rsidRPr="00BA700D" w:rsidRDefault="00A822D8" w:rsidP="00654E2B">
      <w:pPr>
        <w:shd w:val="clear" w:color="auto" w:fill="FFFFFF"/>
        <w:rPr>
          <w:rStyle w:val="id44"/>
          <w:b/>
        </w:rPr>
      </w:pPr>
      <w:r w:rsidRPr="00BA700D">
        <w:rPr>
          <w:rStyle w:val="id44"/>
          <w:b/>
        </w:rPr>
        <w:t xml:space="preserve">STC’s REQUEST FOR </w:t>
      </w:r>
      <w:r w:rsidR="00DC3E57" w:rsidRPr="00BA700D">
        <w:rPr>
          <w:rStyle w:val="id44"/>
          <w:b/>
        </w:rPr>
        <w:t>PROPOSAL</w:t>
      </w:r>
      <w:r w:rsidRPr="00BA700D">
        <w:rPr>
          <w:rStyle w:val="id44"/>
          <w:b/>
        </w:rPr>
        <w:t xml:space="preserve"> </w:t>
      </w:r>
      <w:r w:rsidR="00654E2B" w:rsidRPr="00BA700D">
        <w:rPr>
          <w:rStyle w:val="id44"/>
          <w:b/>
        </w:rPr>
        <w:t xml:space="preserve">INFORMATION </w:t>
      </w:r>
    </w:p>
    <w:p w:rsidR="00B433B0" w:rsidRPr="00BA700D" w:rsidRDefault="00B433B0" w:rsidP="00654E2B">
      <w:pPr>
        <w:shd w:val="clear" w:color="auto" w:fill="FFFFFF"/>
        <w:rPr>
          <w:rStyle w:val="id3e"/>
        </w:rPr>
      </w:pPr>
    </w:p>
    <w:p w:rsidR="00654E2B" w:rsidRPr="00BA700D" w:rsidRDefault="00587E4C" w:rsidP="00654E2B">
      <w:pPr>
        <w:shd w:val="clear" w:color="auto" w:fill="FFFFFF"/>
      </w:pPr>
      <w:r w:rsidRPr="00BA700D">
        <w:rPr>
          <w:rStyle w:val="id3e"/>
        </w:rPr>
        <w:t>STC</w:t>
      </w:r>
      <w:r w:rsidR="00E62EB0" w:rsidRPr="00BA700D">
        <w:rPr>
          <w:rStyle w:val="id3e"/>
        </w:rPr>
        <w:t xml:space="preserve"> </w:t>
      </w:r>
      <w:r w:rsidR="00A74028" w:rsidRPr="00BA700D">
        <w:rPr>
          <w:rStyle w:val="id3e"/>
        </w:rPr>
        <w:t xml:space="preserve">will consider </w:t>
      </w:r>
      <w:r w:rsidR="00654E2B" w:rsidRPr="00BA700D">
        <w:rPr>
          <w:rStyle w:val="id3e"/>
        </w:rPr>
        <w:t xml:space="preserve">any </w:t>
      </w:r>
      <w:r w:rsidR="00A74028" w:rsidRPr="00BA700D">
        <w:rPr>
          <w:rStyle w:val="id3e"/>
        </w:rPr>
        <w:t>experienced and re</w:t>
      </w:r>
      <w:r w:rsidR="00212BCD" w:rsidRPr="00BA700D">
        <w:rPr>
          <w:rStyle w:val="id3e"/>
        </w:rPr>
        <w:t>sponsible</w:t>
      </w:r>
      <w:r w:rsidR="000758B5" w:rsidRPr="00BA700D">
        <w:rPr>
          <w:rStyle w:val="id3e"/>
        </w:rPr>
        <w:t xml:space="preserve"> </w:t>
      </w:r>
      <w:r w:rsidR="0041247D">
        <w:rPr>
          <w:rStyle w:val="id3e"/>
        </w:rPr>
        <w:t>vendor</w:t>
      </w:r>
      <w:r w:rsidR="00654E2B" w:rsidRPr="00BA700D">
        <w:rPr>
          <w:rStyle w:val="id3e"/>
        </w:rPr>
        <w:t xml:space="preserve"> that can fulfill the needs as</w:t>
      </w:r>
      <w:r w:rsidR="0041247D">
        <w:rPr>
          <w:rStyle w:val="id3e"/>
        </w:rPr>
        <w:t xml:space="preserve"> </w:t>
      </w:r>
      <w:r w:rsidR="00654E2B" w:rsidRPr="00BA700D">
        <w:rPr>
          <w:rStyle w:val="id3e"/>
        </w:rPr>
        <w:t xml:space="preserve">stated above. </w:t>
      </w:r>
      <w:r w:rsidR="00AF1595" w:rsidRPr="00BA700D">
        <w:rPr>
          <w:rStyle w:val="id3e"/>
        </w:rPr>
        <w:t>STC</w:t>
      </w:r>
      <w:r w:rsidR="00654E2B" w:rsidRPr="00BA700D">
        <w:rPr>
          <w:rStyle w:val="id3e"/>
        </w:rPr>
        <w:t xml:space="preserve"> can choose any </w:t>
      </w:r>
      <w:r w:rsidR="0041247D">
        <w:rPr>
          <w:rStyle w:val="id3e"/>
        </w:rPr>
        <w:t>vendor</w:t>
      </w:r>
      <w:r w:rsidR="00654E2B" w:rsidRPr="00BA700D">
        <w:rPr>
          <w:rStyle w:val="id3e"/>
        </w:rPr>
        <w:t xml:space="preserve"> and does not base the decision</w:t>
      </w:r>
      <w:r w:rsidR="00E728EF" w:rsidRPr="00BA700D">
        <w:rPr>
          <w:rStyle w:val="id3e"/>
        </w:rPr>
        <w:t xml:space="preserve"> </w:t>
      </w:r>
      <w:r w:rsidR="00654E2B" w:rsidRPr="00BA700D">
        <w:rPr>
          <w:rStyle w:val="id3e"/>
        </w:rPr>
        <w:t>solely on price.</w:t>
      </w:r>
    </w:p>
    <w:p w:rsidR="00596A00" w:rsidRPr="00BA700D" w:rsidRDefault="00596A00" w:rsidP="00596A00">
      <w:pPr>
        <w:rPr>
          <w:color w:val="FF0000"/>
        </w:rPr>
      </w:pPr>
    </w:p>
    <w:p w:rsidR="00596A00" w:rsidRPr="00BA700D" w:rsidRDefault="00596A00" w:rsidP="00596A00">
      <w:r w:rsidRPr="00BA700D">
        <w:t xml:space="preserve">Senior Transportation Connection may not have addressed all functional elements of a particular vendor’s product.  Such omissions are not intended to mean that Senior Transportation Connection does not desire to have that functional element as part of the </w:t>
      </w:r>
      <w:r w:rsidR="00492EE9">
        <w:t>vehicles</w:t>
      </w:r>
      <w:r w:rsidR="0041247D">
        <w:t xml:space="preserve"> to</w:t>
      </w:r>
      <w:r w:rsidRPr="00BA700D">
        <w:t xml:space="preserve"> be purchased under this procurement.  </w:t>
      </w:r>
    </w:p>
    <w:p w:rsidR="00D177B9" w:rsidRPr="00BA700D" w:rsidRDefault="00D177B9" w:rsidP="00D54B71">
      <w:pPr>
        <w:pStyle w:val="NormalWeb"/>
        <w:spacing w:before="0" w:beforeAutospacing="0" w:after="0" w:afterAutospacing="0"/>
        <w:rPr>
          <w:rFonts w:ascii="Times New Roman" w:hAnsi="Times New Roman" w:cs="Times New Roman"/>
          <w:color w:val="FF0000"/>
          <w:sz w:val="24"/>
          <w:szCs w:val="24"/>
        </w:rPr>
      </w:pPr>
    </w:p>
    <w:p w:rsidR="000E0D27" w:rsidRPr="00BA700D" w:rsidRDefault="000E0D27" w:rsidP="00F51B1B">
      <w:pPr>
        <w:pStyle w:val="Heading3"/>
        <w:spacing w:before="120"/>
        <w:rPr>
          <w:rFonts w:ascii="Times New Roman" w:hAnsi="Times New Roman"/>
          <w:sz w:val="24"/>
          <w:szCs w:val="24"/>
        </w:rPr>
      </w:pPr>
      <w:bookmarkStart w:id="1" w:name="_Toc164846034"/>
      <w:r w:rsidRPr="00BA700D">
        <w:rPr>
          <w:rFonts w:ascii="Times New Roman" w:hAnsi="Times New Roman"/>
          <w:sz w:val="24"/>
          <w:szCs w:val="24"/>
        </w:rPr>
        <w:t>Evaluation Method</w:t>
      </w:r>
    </w:p>
    <w:p w:rsidR="000E0D27" w:rsidRPr="00BA700D" w:rsidRDefault="000E0D27" w:rsidP="000E0D27">
      <w:r w:rsidRPr="00BA700D">
        <w:t>Proposals for this project shall be evaluated by a committee using the following rank-ordered criteria with their respective weights:</w:t>
      </w:r>
    </w:p>
    <w:p w:rsidR="000E0D27" w:rsidRPr="00BA700D" w:rsidRDefault="000E0D27" w:rsidP="000E0D27"/>
    <w:p w:rsidR="000E0D27" w:rsidRPr="00BA700D" w:rsidRDefault="000E0D27" w:rsidP="000E0D27">
      <w:pPr>
        <w:pStyle w:val="ListParagraph"/>
        <w:numPr>
          <w:ilvl w:val="0"/>
          <w:numId w:val="28"/>
        </w:numPr>
      </w:pPr>
      <w:r w:rsidRPr="00BA700D">
        <w:t>Capability of the proposed solution to meet the needs of STC – 60%</w:t>
      </w:r>
    </w:p>
    <w:p w:rsidR="00472FFE" w:rsidRPr="00BA700D" w:rsidRDefault="00472FFE" w:rsidP="000E0D27">
      <w:pPr>
        <w:pStyle w:val="ListParagraph"/>
        <w:numPr>
          <w:ilvl w:val="0"/>
          <w:numId w:val="28"/>
        </w:numPr>
      </w:pPr>
      <w:r w:rsidRPr="00BA700D">
        <w:t xml:space="preserve">Cost – </w:t>
      </w:r>
      <w:r w:rsidR="00675C3E" w:rsidRPr="00BA700D">
        <w:t>4</w:t>
      </w:r>
      <w:r w:rsidRPr="00BA700D">
        <w:t>0%</w:t>
      </w:r>
    </w:p>
    <w:p w:rsidR="000E0D27" w:rsidRPr="00BA700D" w:rsidRDefault="000E0D27" w:rsidP="000E0D27"/>
    <w:p w:rsidR="000E0D27" w:rsidRPr="00BA700D" w:rsidRDefault="000E0D27" w:rsidP="000E0D27"/>
    <w:p w:rsidR="00F51B1B" w:rsidRPr="00BA700D" w:rsidRDefault="00F51B1B" w:rsidP="00F51B1B">
      <w:pPr>
        <w:pStyle w:val="Heading3"/>
        <w:spacing w:before="120"/>
        <w:rPr>
          <w:rFonts w:ascii="Times New Roman" w:hAnsi="Times New Roman"/>
          <w:sz w:val="24"/>
          <w:szCs w:val="24"/>
        </w:rPr>
      </w:pPr>
      <w:r w:rsidRPr="00BA700D">
        <w:rPr>
          <w:rFonts w:ascii="Times New Roman" w:hAnsi="Times New Roman"/>
          <w:sz w:val="24"/>
          <w:szCs w:val="24"/>
        </w:rPr>
        <w:t>Award of Contract</w:t>
      </w:r>
      <w:bookmarkEnd w:id="1"/>
    </w:p>
    <w:p w:rsidR="00F51B1B" w:rsidRPr="00BA700D" w:rsidRDefault="00F51B1B" w:rsidP="00F51B1B">
      <w:r w:rsidRPr="00BA700D">
        <w:t xml:space="preserve">The Senior Transportation Connection anticipates award of a contract within </w:t>
      </w:r>
      <w:r w:rsidR="00D96AA4" w:rsidRPr="00BA700D">
        <w:t>sixty</w:t>
      </w:r>
      <w:r w:rsidRPr="00BA700D">
        <w:t xml:space="preserve"> (</w:t>
      </w:r>
      <w:r w:rsidR="00D96AA4" w:rsidRPr="00BA700D">
        <w:t>60</w:t>
      </w:r>
      <w:r w:rsidRPr="00BA700D">
        <w:t xml:space="preserve">) days after receipt of proposals.  </w:t>
      </w:r>
      <w:r w:rsidR="00710C3F" w:rsidRPr="00BA700D">
        <w:t>It is expected that a</w:t>
      </w:r>
      <w:r w:rsidRPr="00BA700D">
        <w:t xml:space="preserve"> Notice to Proceed will be issued on or </w:t>
      </w:r>
      <w:r w:rsidR="00436D5E">
        <w:t xml:space="preserve">before </w:t>
      </w:r>
      <w:r w:rsidR="00405D1F">
        <w:t xml:space="preserve">January </w:t>
      </w:r>
      <w:r w:rsidR="00436D5E">
        <w:t>1</w:t>
      </w:r>
      <w:r w:rsidR="00405D1F">
        <w:t>5</w:t>
      </w:r>
      <w:r w:rsidR="00CE1C18" w:rsidRPr="00BA700D">
        <w:t>, 201</w:t>
      </w:r>
      <w:r w:rsidR="00405D1F">
        <w:t>8</w:t>
      </w:r>
      <w:r w:rsidRPr="00BA700D">
        <w:t>.</w:t>
      </w:r>
    </w:p>
    <w:p w:rsidR="00B42B1F" w:rsidRPr="00BA700D" w:rsidRDefault="00B42B1F" w:rsidP="00B42B1F"/>
    <w:p w:rsidR="00B42B1F" w:rsidRPr="00BA700D" w:rsidRDefault="00B42B1F" w:rsidP="00B42B1F">
      <w:r w:rsidRPr="00BA700D">
        <w:t>If a contract is awarded, the following items will be included in the final contract</w:t>
      </w:r>
      <w:r w:rsidR="00E23590" w:rsidRPr="00BA700D">
        <w:t xml:space="preserve"> </w:t>
      </w:r>
      <w:r w:rsidR="009C4D18" w:rsidRPr="00BA700D">
        <w:t xml:space="preserve">along with </w:t>
      </w:r>
      <w:r w:rsidRPr="00BA700D">
        <w:t>any other items required by the STC:</w:t>
      </w:r>
    </w:p>
    <w:p w:rsidR="00B42B1F" w:rsidRPr="00BA700D" w:rsidRDefault="00B42B1F" w:rsidP="00B42B1F"/>
    <w:p w:rsidR="00D06786" w:rsidRPr="00BA700D" w:rsidRDefault="00D06786" w:rsidP="00D06786">
      <w:pPr>
        <w:pStyle w:val="Heading1"/>
        <w:spacing w:after="120"/>
        <w:rPr>
          <w:b w:val="0"/>
          <w:u w:val="single"/>
        </w:rPr>
      </w:pPr>
      <w:r w:rsidRPr="00BA700D">
        <w:rPr>
          <w:b w:val="0"/>
          <w:u w:val="single"/>
        </w:rPr>
        <w:t>LEGAL FEES AND WAIVER</w:t>
      </w:r>
    </w:p>
    <w:p w:rsidR="00D06786" w:rsidRPr="00BA700D" w:rsidRDefault="00D06786" w:rsidP="00D06786">
      <w:pPr>
        <w:rPr>
          <w:b/>
        </w:rPr>
      </w:pPr>
      <w:r w:rsidRPr="00BA700D">
        <w:t>In the event of legal action brought by either party for breach of this Contract, the prevailing party shall be entitled to reimbursement of all reasonable costs, expenses and legal fees incurred in obtaining a remedy to said breach. Failure to enforce the breach of any portion of this Contract by either party shall not constitute a waiver of such right in respect to same or any other breach.</w:t>
      </w:r>
    </w:p>
    <w:p w:rsidR="00D06786" w:rsidRPr="00BA700D" w:rsidRDefault="00D06786" w:rsidP="00D06786">
      <w:pPr>
        <w:pStyle w:val="Heading1"/>
        <w:spacing w:after="120"/>
        <w:rPr>
          <w:color w:val="FF0000"/>
        </w:rPr>
      </w:pPr>
    </w:p>
    <w:p w:rsidR="00D06786" w:rsidRPr="00BA700D" w:rsidRDefault="00D06786" w:rsidP="00D06786">
      <w:pPr>
        <w:pStyle w:val="Heading1"/>
        <w:spacing w:after="120"/>
        <w:rPr>
          <w:b w:val="0"/>
          <w:u w:val="single"/>
        </w:rPr>
      </w:pPr>
      <w:r w:rsidRPr="00BA700D">
        <w:rPr>
          <w:b w:val="0"/>
          <w:u w:val="single"/>
        </w:rPr>
        <w:t>GOVERNING LAW AND VENUE</w:t>
      </w:r>
    </w:p>
    <w:p w:rsidR="00D06786" w:rsidRPr="00BA700D" w:rsidRDefault="00D06786" w:rsidP="00D06786">
      <w:pPr>
        <w:spacing w:after="120"/>
        <w:jc w:val="both"/>
      </w:pPr>
      <w:r w:rsidRPr="00BA700D">
        <w:t>All legal proceedings brought in connection with this Contract shall only be brought in a state or federal court located in Cuyahoga County, Ohio. Each party hereby agrees to submit to the personal jurisdiction of these courts for any lawsuits filed there against such party arising under or in connection with this Contract. In the event that a legal proceeding is brought for the enforcement of any term of the Contract, or any right arising there from, the parties expressly waive their respective rights to have such action tried by jury trial and hereby consent to the use of non-jury trial for the adjudication of such suit.</w:t>
      </w:r>
    </w:p>
    <w:p w:rsidR="00D06786" w:rsidRPr="00BA700D" w:rsidRDefault="00D06786" w:rsidP="00D06786">
      <w:pPr>
        <w:spacing w:after="120"/>
        <w:jc w:val="both"/>
      </w:pPr>
      <w:r w:rsidRPr="00BA700D">
        <w:t>All questions concerning the validity, operation, interpretation, construction and enforcement of any terms, covenants or conditions of this Contract shall in all respects be governed by and determined in accordance with the laws of the State of Ohio without giving effect to the choice of law principles thereof and unless otherwise preempted by federal law.</w:t>
      </w:r>
    </w:p>
    <w:p w:rsidR="00F51B1B" w:rsidRPr="00BA700D" w:rsidRDefault="00F51B1B" w:rsidP="00D54B71">
      <w:pPr>
        <w:pStyle w:val="NormalWeb"/>
        <w:spacing w:before="0" w:beforeAutospacing="0" w:after="0" w:afterAutospacing="0"/>
        <w:rPr>
          <w:rFonts w:ascii="Times New Roman" w:hAnsi="Times New Roman" w:cs="Times New Roman"/>
          <w:color w:val="FF0000"/>
          <w:sz w:val="24"/>
          <w:szCs w:val="24"/>
          <w:u w:val="single"/>
        </w:rPr>
      </w:pPr>
    </w:p>
    <w:p w:rsidR="0038210B" w:rsidRPr="00BA700D" w:rsidRDefault="0038210B" w:rsidP="00D54B71">
      <w:pPr>
        <w:pStyle w:val="NormalWeb"/>
        <w:spacing w:before="0" w:beforeAutospacing="0" w:after="0" w:afterAutospacing="0"/>
        <w:rPr>
          <w:rFonts w:ascii="Times New Roman" w:hAnsi="Times New Roman" w:cs="Times New Roman"/>
          <w:b/>
          <w:color w:val="auto"/>
          <w:sz w:val="24"/>
          <w:szCs w:val="24"/>
          <w:u w:val="single"/>
        </w:rPr>
      </w:pPr>
      <w:r w:rsidRPr="00BA700D">
        <w:rPr>
          <w:rFonts w:ascii="Times New Roman" w:hAnsi="Times New Roman" w:cs="Times New Roman"/>
          <w:b/>
          <w:color w:val="auto"/>
          <w:sz w:val="24"/>
          <w:szCs w:val="24"/>
          <w:u w:val="single"/>
        </w:rPr>
        <w:t>Federally Required Contract Clauses</w:t>
      </w:r>
      <w:r w:rsidR="00E2369B">
        <w:rPr>
          <w:rFonts w:ascii="Times New Roman" w:hAnsi="Times New Roman" w:cs="Times New Roman"/>
          <w:b/>
          <w:color w:val="auto"/>
          <w:sz w:val="24"/>
          <w:szCs w:val="24"/>
          <w:u w:val="single"/>
        </w:rPr>
        <w:t xml:space="preserve"> </w:t>
      </w:r>
      <w:r w:rsidR="00054B9F" w:rsidRPr="00BA700D">
        <w:rPr>
          <w:rFonts w:ascii="Times New Roman" w:hAnsi="Times New Roman" w:cs="Times New Roman"/>
          <w:b/>
          <w:color w:val="auto"/>
          <w:sz w:val="24"/>
          <w:szCs w:val="24"/>
          <w:u w:val="single"/>
        </w:rPr>
        <w:t>for Equipment</w:t>
      </w:r>
      <w:r w:rsidR="005001C7" w:rsidRPr="00BA700D">
        <w:rPr>
          <w:rFonts w:ascii="Times New Roman" w:hAnsi="Times New Roman" w:cs="Times New Roman"/>
          <w:b/>
          <w:color w:val="auto"/>
          <w:sz w:val="24"/>
          <w:szCs w:val="24"/>
          <w:u w:val="single"/>
        </w:rPr>
        <w:t xml:space="preserve"> Purchase</w:t>
      </w:r>
      <w:r w:rsidR="00054B9F" w:rsidRPr="00BA700D">
        <w:rPr>
          <w:rFonts w:ascii="Times New Roman" w:hAnsi="Times New Roman" w:cs="Times New Roman"/>
          <w:b/>
          <w:color w:val="auto"/>
          <w:sz w:val="24"/>
          <w:szCs w:val="24"/>
          <w:u w:val="single"/>
        </w:rPr>
        <w:t>s</w:t>
      </w:r>
    </w:p>
    <w:p w:rsidR="00A61771" w:rsidRPr="00BA700D" w:rsidRDefault="00A61771" w:rsidP="004475F2">
      <w:pPr>
        <w:pStyle w:val="NormalWeb"/>
        <w:spacing w:before="0" w:beforeAutospacing="0" w:after="0" w:afterAutospacing="0"/>
        <w:rPr>
          <w:rFonts w:ascii="Times New Roman" w:hAnsi="Times New Roman" w:cs="Times New Roman"/>
          <w:color w:val="auto"/>
          <w:sz w:val="24"/>
          <w:szCs w:val="24"/>
          <w:u w:val="single"/>
        </w:rPr>
      </w:pPr>
    </w:p>
    <w:p w:rsidR="00054B9F" w:rsidRPr="00BA700D" w:rsidRDefault="00B42B1F" w:rsidP="004475F2">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t>If a contract is awarded, t</w:t>
      </w:r>
      <w:r w:rsidR="00CE1C18" w:rsidRPr="00BA700D">
        <w:rPr>
          <w:rFonts w:ascii="Times New Roman" w:hAnsi="Times New Roman" w:cs="Times New Roman"/>
          <w:color w:val="auto"/>
          <w:sz w:val="24"/>
          <w:szCs w:val="24"/>
        </w:rPr>
        <w:t xml:space="preserve">he following </w:t>
      </w:r>
      <w:r w:rsidRPr="00BA700D">
        <w:rPr>
          <w:rFonts w:ascii="Times New Roman" w:hAnsi="Times New Roman" w:cs="Times New Roman"/>
          <w:color w:val="auto"/>
          <w:sz w:val="24"/>
          <w:szCs w:val="24"/>
        </w:rPr>
        <w:t xml:space="preserve">additional </w:t>
      </w:r>
      <w:r w:rsidR="00CE1C18" w:rsidRPr="00BA700D">
        <w:rPr>
          <w:rFonts w:ascii="Times New Roman" w:hAnsi="Times New Roman" w:cs="Times New Roman"/>
          <w:color w:val="auto"/>
          <w:sz w:val="24"/>
          <w:szCs w:val="24"/>
        </w:rPr>
        <w:t>items will be included in the final contract</w:t>
      </w:r>
      <w:r w:rsidR="00397771" w:rsidRPr="00BA700D">
        <w:rPr>
          <w:rFonts w:ascii="Times New Roman" w:hAnsi="Times New Roman" w:cs="Times New Roman"/>
          <w:color w:val="auto"/>
          <w:sz w:val="24"/>
          <w:szCs w:val="24"/>
        </w:rPr>
        <w:t xml:space="preserve"> </w:t>
      </w:r>
      <w:r w:rsidR="009C4D18" w:rsidRPr="00BA700D">
        <w:rPr>
          <w:rFonts w:ascii="Times New Roman" w:hAnsi="Times New Roman" w:cs="Times New Roman"/>
          <w:color w:val="auto"/>
          <w:sz w:val="24"/>
          <w:szCs w:val="24"/>
        </w:rPr>
        <w:t xml:space="preserve">along with </w:t>
      </w:r>
      <w:r w:rsidRPr="00BA700D">
        <w:rPr>
          <w:rFonts w:ascii="Times New Roman" w:hAnsi="Times New Roman" w:cs="Times New Roman"/>
          <w:color w:val="auto"/>
          <w:sz w:val="24"/>
          <w:szCs w:val="24"/>
        </w:rPr>
        <w:t>any other items required by the STC</w:t>
      </w:r>
      <w:r w:rsidR="00CE1C18" w:rsidRPr="00BA700D">
        <w:rPr>
          <w:rFonts w:ascii="Times New Roman" w:hAnsi="Times New Roman" w:cs="Times New Roman"/>
          <w:color w:val="auto"/>
          <w:sz w:val="24"/>
          <w:szCs w:val="24"/>
        </w:rPr>
        <w:t>:</w:t>
      </w:r>
    </w:p>
    <w:p w:rsidR="00CE1C18" w:rsidRPr="00BA700D" w:rsidRDefault="00CE1C18" w:rsidP="004475F2">
      <w:pPr>
        <w:pStyle w:val="NormalWeb"/>
        <w:spacing w:before="0" w:beforeAutospacing="0" w:after="0" w:afterAutospacing="0"/>
        <w:rPr>
          <w:rFonts w:ascii="Times New Roman" w:hAnsi="Times New Roman" w:cs="Times New Roman"/>
          <w:color w:val="auto"/>
          <w:sz w:val="24"/>
          <w:szCs w:val="24"/>
          <w:u w:val="single"/>
        </w:rPr>
      </w:pP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u w:val="single"/>
        </w:rPr>
      </w:pPr>
      <w:r w:rsidRPr="00BA700D">
        <w:rPr>
          <w:rFonts w:ascii="Times New Roman" w:hAnsi="Times New Roman" w:cs="Times New Roman"/>
          <w:color w:val="auto"/>
          <w:sz w:val="24"/>
          <w:szCs w:val="24"/>
          <w:u w:val="single"/>
        </w:rPr>
        <w:t>NO GOVERNMENT OBLIGATION TO THIRD PARTIES</w:t>
      </w: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t xml:space="preserve">No Obligation by the Federal Government. </w:t>
      </w: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t>(1) The Purchaser and Contractor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Purchaser, Contractor, or any other party (whether or not a party to that contract) pertaining to any matter resulting from the underlying contract.</w:t>
      </w: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t>(2) The Contractor agrees to include the above clause in each subcontract</w:t>
      </w:r>
      <w:r w:rsidR="005114C3" w:rsidRPr="00BA700D">
        <w:rPr>
          <w:rFonts w:ascii="Times New Roman" w:hAnsi="Times New Roman" w:cs="Times New Roman"/>
          <w:color w:val="auto"/>
          <w:sz w:val="24"/>
          <w:szCs w:val="24"/>
        </w:rPr>
        <w:t xml:space="preserve"> for the services, equipment and materials that are the subject of this Request</w:t>
      </w:r>
      <w:r w:rsidRPr="00BA700D">
        <w:rPr>
          <w:rFonts w:ascii="Times New Roman" w:hAnsi="Times New Roman" w:cs="Times New Roman"/>
          <w:color w:val="auto"/>
          <w:sz w:val="24"/>
          <w:szCs w:val="24"/>
        </w:rPr>
        <w:t>. It is further agreed that the clause shall not be modified, except to identify the subcontractor who will be subject to its provisions.</w:t>
      </w:r>
    </w:p>
    <w:p w:rsidR="00EF1907" w:rsidRPr="00BA700D" w:rsidRDefault="00EF1907" w:rsidP="00D77DAF">
      <w:pPr>
        <w:rPr>
          <w:b/>
          <w:color w:val="FF0000"/>
        </w:rPr>
      </w:pPr>
    </w:p>
    <w:p w:rsidR="00DD79C8" w:rsidRPr="00BA700D" w:rsidRDefault="00DD79C8" w:rsidP="00DD79C8">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u w:val="single"/>
        </w:rPr>
        <w:t>FEDERAL CHANGES</w:t>
      </w:r>
    </w:p>
    <w:p w:rsidR="00DD79C8" w:rsidRPr="00BA700D" w:rsidRDefault="00DD79C8" w:rsidP="00DD79C8">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t>49 CFR Part 18</w:t>
      </w:r>
    </w:p>
    <w:p w:rsidR="00DD79C8" w:rsidRPr="00BA700D" w:rsidRDefault="00DD79C8" w:rsidP="00DD79C8">
      <w:pPr>
        <w:pStyle w:val="NormalWeb"/>
        <w:spacing w:before="0" w:beforeAutospacing="0" w:after="0" w:afterAutospacing="0"/>
        <w:rPr>
          <w:rFonts w:ascii="Times New Roman" w:hAnsi="Times New Roman" w:cs="Times New Roman"/>
          <w:color w:val="auto"/>
          <w:sz w:val="24"/>
          <w:szCs w:val="24"/>
        </w:rPr>
      </w:pPr>
    </w:p>
    <w:p w:rsidR="00DD79C8" w:rsidRPr="00BA700D" w:rsidRDefault="00DD79C8" w:rsidP="00DD79C8">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t xml:space="preserve">Federal Changes - Contractor shall at all times comply with all applicable </w:t>
      </w:r>
      <w:r w:rsidR="00436333" w:rsidRPr="00BA700D">
        <w:rPr>
          <w:rFonts w:ascii="Times New Roman" w:hAnsi="Times New Roman" w:cs="Times New Roman"/>
          <w:color w:val="auto"/>
          <w:sz w:val="24"/>
          <w:szCs w:val="24"/>
        </w:rPr>
        <w:t>Federal Transit Administration (</w:t>
      </w:r>
      <w:r w:rsidRPr="00BA700D">
        <w:rPr>
          <w:rFonts w:ascii="Times New Roman" w:hAnsi="Times New Roman" w:cs="Times New Roman"/>
          <w:color w:val="auto"/>
          <w:sz w:val="24"/>
          <w:szCs w:val="24"/>
        </w:rPr>
        <w:t>FTA</w:t>
      </w:r>
      <w:r w:rsidR="00436333" w:rsidRPr="00BA700D">
        <w:rPr>
          <w:rFonts w:ascii="Times New Roman" w:hAnsi="Times New Roman" w:cs="Times New Roman"/>
          <w:color w:val="auto"/>
          <w:sz w:val="24"/>
          <w:szCs w:val="24"/>
        </w:rPr>
        <w:t>)</w:t>
      </w:r>
      <w:r w:rsidRPr="00BA700D">
        <w:rPr>
          <w:rFonts w:ascii="Times New Roman" w:hAnsi="Times New Roman" w:cs="Times New Roman"/>
          <w:color w:val="auto"/>
          <w:sz w:val="24"/>
          <w:szCs w:val="24"/>
        </w:rPr>
        <w:t xml:space="preserve"> regulations, policies, procedures and directives, including without limitation those listed directly or by reference in the Master Agreement between Purchaser </w:t>
      </w:r>
      <w:r w:rsidR="005114C3" w:rsidRPr="00BA700D">
        <w:rPr>
          <w:rFonts w:ascii="Times New Roman" w:hAnsi="Times New Roman" w:cs="Times New Roman"/>
          <w:color w:val="auto"/>
          <w:sz w:val="24"/>
          <w:szCs w:val="24"/>
        </w:rPr>
        <w:t xml:space="preserve">(and /or its sub-grantor) </w:t>
      </w:r>
      <w:r w:rsidRPr="00BA700D">
        <w:rPr>
          <w:rFonts w:ascii="Times New Roman" w:hAnsi="Times New Roman" w:cs="Times New Roman"/>
          <w:color w:val="auto"/>
          <w:sz w:val="24"/>
          <w:szCs w:val="24"/>
        </w:rPr>
        <w:t>and FTA, as they may be amended or promulgated from time to time during the term of this contract. Contractor's failure to so comply shall constitute a material breach of th</w:t>
      </w:r>
      <w:r w:rsidR="005114C3" w:rsidRPr="00BA700D">
        <w:rPr>
          <w:rFonts w:ascii="Times New Roman" w:hAnsi="Times New Roman" w:cs="Times New Roman"/>
          <w:color w:val="auto"/>
          <w:sz w:val="24"/>
          <w:szCs w:val="24"/>
        </w:rPr>
        <w:t>e</w:t>
      </w:r>
      <w:r w:rsidRPr="00BA700D">
        <w:rPr>
          <w:rFonts w:ascii="Times New Roman" w:hAnsi="Times New Roman" w:cs="Times New Roman"/>
          <w:color w:val="auto"/>
          <w:sz w:val="24"/>
          <w:szCs w:val="24"/>
        </w:rPr>
        <w:t xml:space="preserve"> contract.</w:t>
      </w:r>
    </w:p>
    <w:p w:rsidR="00DD79C8" w:rsidRPr="00BA700D" w:rsidRDefault="00DD79C8" w:rsidP="004475F2">
      <w:pPr>
        <w:pStyle w:val="NormalWeb"/>
        <w:spacing w:before="0" w:beforeAutospacing="0" w:after="0" w:afterAutospacing="0"/>
        <w:rPr>
          <w:rFonts w:ascii="Times New Roman" w:hAnsi="Times New Roman" w:cs="Times New Roman"/>
          <w:color w:val="auto"/>
          <w:sz w:val="24"/>
          <w:szCs w:val="24"/>
          <w:u w:val="single"/>
        </w:rPr>
      </w:pPr>
    </w:p>
    <w:p w:rsidR="00DD79C8" w:rsidRPr="00BA700D" w:rsidRDefault="00DD79C8" w:rsidP="004475F2">
      <w:pPr>
        <w:pStyle w:val="NormalWeb"/>
        <w:spacing w:before="0" w:beforeAutospacing="0" w:after="0" w:afterAutospacing="0"/>
        <w:rPr>
          <w:rFonts w:ascii="Times New Roman" w:hAnsi="Times New Roman" w:cs="Times New Roman"/>
          <w:color w:val="FF0000"/>
          <w:sz w:val="24"/>
          <w:szCs w:val="24"/>
          <w:u w:val="single"/>
        </w:rPr>
      </w:pPr>
    </w:p>
    <w:p w:rsidR="00F26F36" w:rsidRPr="00BA700D" w:rsidRDefault="00F26F36" w:rsidP="00F26F36">
      <w:pPr>
        <w:pStyle w:val="NormalWeb"/>
        <w:spacing w:before="0" w:beforeAutospacing="0" w:after="0" w:afterAutospacing="0"/>
        <w:rPr>
          <w:rFonts w:ascii="Times New Roman" w:hAnsi="Times New Roman" w:cs="Times New Roman"/>
          <w:color w:val="auto"/>
          <w:sz w:val="24"/>
          <w:szCs w:val="24"/>
          <w:u w:val="single"/>
        </w:rPr>
      </w:pPr>
      <w:r w:rsidRPr="00BA700D">
        <w:rPr>
          <w:rFonts w:ascii="Times New Roman" w:hAnsi="Times New Roman" w:cs="Times New Roman"/>
          <w:color w:val="auto"/>
          <w:sz w:val="24"/>
          <w:szCs w:val="24"/>
          <w:u w:val="single"/>
        </w:rPr>
        <w:t>INCORPORATION OF FEDERAL TRANSIT ADMINISTRATION (FTA) TERMS</w:t>
      </w:r>
    </w:p>
    <w:p w:rsidR="00F26F36" w:rsidRPr="00BA700D" w:rsidRDefault="00F26F36" w:rsidP="00F26F36">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t>FTA Circular 4220.1F</w:t>
      </w:r>
    </w:p>
    <w:p w:rsidR="00F26F36" w:rsidRPr="00BA700D" w:rsidRDefault="00F26F36" w:rsidP="00F26F36">
      <w:pPr>
        <w:pStyle w:val="NormalWeb"/>
        <w:spacing w:before="0" w:beforeAutospacing="0" w:after="0" w:afterAutospacing="0"/>
        <w:rPr>
          <w:rFonts w:ascii="Times New Roman" w:hAnsi="Times New Roman" w:cs="Times New Roman"/>
          <w:color w:val="auto"/>
          <w:sz w:val="24"/>
          <w:szCs w:val="24"/>
        </w:rPr>
      </w:pPr>
    </w:p>
    <w:p w:rsidR="00F26F36" w:rsidRPr="00BA700D" w:rsidRDefault="00F26F36" w:rsidP="00F26F36">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t xml:space="preserve">Incorporation of Federal Transit Administration (FTA) Terms - The preceding provisions include, in part, certain Standard Terms and Conditions required by DOT, whether or not expressly set forth in the preceding contract provisions. All contractual provisions required by DOT, as set forth in FTA Circular 4220.1F are hereby incorporated by reference. Anything to the contrary herein notwithstanding, all FTA mandated terms shall be deemed to control in the event of a conflict with other provisions contained in this Agreement. The Contractor shall not perform any act, fail to perform any act, or refuse to comply with any the </w:t>
      </w:r>
      <w:r w:rsidR="004D6610" w:rsidRPr="00BA700D">
        <w:rPr>
          <w:rFonts w:ascii="Times New Roman" w:hAnsi="Times New Roman" w:cs="Times New Roman"/>
          <w:color w:val="auto"/>
          <w:sz w:val="24"/>
          <w:szCs w:val="24"/>
        </w:rPr>
        <w:t>Senior Transportation Connection</w:t>
      </w:r>
      <w:r w:rsidRPr="00BA700D">
        <w:rPr>
          <w:rFonts w:ascii="Times New Roman" w:hAnsi="Times New Roman" w:cs="Times New Roman"/>
          <w:color w:val="auto"/>
          <w:sz w:val="24"/>
          <w:szCs w:val="24"/>
        </w:rPr>
        <w:t xml:space="preserve"> requests which would cause the </w:t>
      </w:r>
      <w:r w:rsidR="004D6610" w:rsidRPr="00BA700D">
        <w:rPr>
          <w:rFonts w:ascii="Times New Roman" w:hAnsi="Times New Roman" w:cs="Times New Roman"/>
          <w:color w:val="auto"/>
          <w:sz w:val="24"/>
          <w:szCs w:val="24"/>
        </w:rPr>
        <w:t>Senior Transportation Connection</w:t>
      </w:r>
      <w:r w:rsidRPr="00BA700D">
        <w:rPr>
          <w:rFonts w:ascii="Times New Roman" w:hAnsi="Times New Roman" w:cs="Times New Roman"/>
          <w:color w:val="auto"/>
          <w:sz w:val="24"/>
          <w:szCs w:val="24"/>
        </w:rPr>
        <w:t xml:space="preserve"> to be in violation of the FTA terms and conditions. </w:t>
      </w:r>
    </w:p>
    <w:p w:rsidR="00B433B0" w:rsidRPr="00BA700D" w:rsidRDefault="00B433B0" w:rsidP="004475F2">
      <w:pPr>
        <w:pStyle w:val="NormalWeb"/>
        <w:spacing w:before="0" w:beforeAutospacing="0" w:after="0" w:afterAutospacing="0"/>
        <w:rPr>
          <w:rFonts w:ascii="Times New Roman" w:hAnsi="Times New Roman" w:cs="Times New Roman"/>
          <w:color w:val="auto"/>
          <w:sz w:val="24"/>
          <w:szCs w:val="24"/>
          <w:u w:val="single"/>
        </w:rPr>
      </w:pPr>
    </w:p>
    <w:p w:rsidR="00B433B0" w:rsidRPr="00BA700D" w:rsidRDefault="00B433B0" w:rsidP="004475F2">
      <w:pPr>
        <w:pStyle w:val="NormalWeb"/>
        <w:spacing w:before="0" w:beforeAutospacing="0" w:after="0" w:afterAutospacing="0"/>
        <w:rPr>
          <w:rFonts w:ascii="Times New Roman" w:hAnsi="Times New Roman" w:cs="Times New Roman"/>
          <w:color w:val="auto"/>
          <w:sz w:val="24"/>
          <w:szCs w:val="24"/>
          <w:u w:val="single"/>
        </w:rPr>
      </w:pP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u w:val="single"/>
        </w:rPr>
        <w:t>PROGRAM FRAUD AND FALSE OR FRAUDULENT STATEMENTS</w:t>
      </w:r>
      <w:r w:rsidRPr="00BA700D">
        <w:rPr>
          <w:rFonts w:ascii="Times New Roman" w:hAnsi="Times New Roman" w:cs="Times New Roman"/>
          <w:color w:val="auto"/>
          <w:sz w:val="24"/>
          <w:szCs w:val="24"/>
          <w:u w:val="single"/>
        </w:rPr>
        <w:br/>
        <w:t>AND RELATED ACTS</w:t>
      </w: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t xml:space="preserve">31 U.S.C. 3801 et seq. </w:t>
      </w:r>
      <w:r w:rsidRPr="00BA700D">
        <w:rPr>
          <w:rFonts w:ascii="Times New Roman" w:hAnsi="Times New Roman" w:cs="Times New Roman"/>
          <w:color w:val="auto"/>
          <w:sz w:val="24"/>
          <w:szCs w:val="24"/>
        </w:rPr>
        <w:br/>
        <w:t xml:space="preserve">49 CFR Part 31 18 U.S.C. 1001 </w:t>
      </w:r>
      <w:r w:rsidRPr="00BA700D">
        <w:rPr>
          <w:rFonts w:ascii="Times New Roman" w:hAnsi="Times New Roman" w:cs="Times New Roman"/>
          <w:color w:val="auto"/>
          <w:sz w:val="24"/>
          <w:szCs w:val="24"/>
        </w:rPr>
        <w:br/>
        <w:t xml:space="preserve">49 U.S.C. 5307 </w:t>
      </w: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t>Program Fraud and False or Fraudulent Statements or Related Acts.</w:t>
      </w:r>
    </w:p>
    <w:p w:rsidR="004475F2" w:rsidRPr="00BA700D" w:rsidRDefault="004475F2" w:rsidP="004475F2">
      <w:pPr>
        <w:pStyle w:val="NormalWeb"/>
        <w:spacing w:before="0" w:beforeAutospacing="0" w:after="0" w:afterAutospacing="0"/>
        <w:rPr>
          <w:rFonts w:ascii="Times New Roman" w:hAnsi="Times New Roman" w:cs="Times New Roman"/>
          <w:color w:val="FF0000"/>
          <w:sz w:val="24"/>
          <w:szCs w:val="24"/>
        </w:rPr>
      </w:pP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t xml:space="preserve">(1) The Contractor acknowledges that the provisions of the Program Fraud Civil Remedies Act of 1986, as amended, 31 U.S.C. § § 3801 </w:t>
      </w:r>
      <w:r w:rsidRPr="00BA700D">
        <w:rPr>
          <w:rFonts w:ascii="Times New Roman" w:hAnsi="Times New Roman" w:cs="Times New Roman"/>
          <w:color w:val="auto"/>
          <w:sz w:val="24"/>
          <w:szCs w:val="24"/>
          <w:u w:val="single"/>
        </w:rPr>
        <w:t>et</w:t>
      </w:r>
      <w:r w:rsidR="00186573">
        <w:rPr>
          <w:rFonts w:ascii="Times New Roman" w:hAnsi="Times New Roman" w:cs="Times New Roman"/>
          <w:color w:val="auto"/>
          <w:sz w:val="24"/>
          <w:szCs w:val="24"/>
          <w:u w:val="single"/>
        </w:rPr>
        <w:t xml:space="preserve"> </w:t>
      </w:r>
      <w:r w:rsidRPr="00BA700D">
        <w:rPr>
          <w:rFonts w:ascii="Times New Roman" w:hAnsi="Times New Roman" w:cs="Times New Roman"/>
          <w:color w:val="auto"/>
          <w:sz w:val="24"/>
          <w:szCs w:val="24"/>
          <w:u w:val="single"/>
        </w:rPr>
        <w:t>seq</w:t>
      </w:r>
      <w:r w:rsidRPr="00BA700D">
        <w:rPr>
          <w:rFonts w:ascii="Times New Roman" w:hAnsi="Times New Roman" w:cs="Times New Roman"/>
          <w:color w:val="auto"/>
          <w:sz w:val="24"/>
          <w:szCs w:val="24"/>
        </w:rPr>
        <w:t>. and U.S. DOT regulations, "Program Fraud Civil Remedies," 49 C.F.R. Part 31, apply to its actions pertaining to this Project. Upon execution of the underlying contract, the Contractor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Contractor further acknowledges that if it makes, or causes to be made, a false, fictitious, or fraudulent claim, statement, submission, or certification, the Federal Government reserves the right to impose the penalties of the Program Fraud Civil Remedies Act of 1986 on the Contractor to the extent the Federal Government deems appropriate.</w:t>
      </w:r>
    </w:p>
    <w:p w:rsidR="004475F2" w:rsidRPr="00BA700D" w:rsidRDefault="004475F2" w:rsidP="004475F2">
      <w:pPr>
        <w:pStyle w:val="NormalWeb"/>
        <w:spacing w:before="0" w:beforeAutospacing="0" w:after="0" w:afterAutospacing="0"/>
        <w:rPr>
          <w:rFonts w:ascii="Times New Roman" w:hAnsi="Times New Roman" w:cs="Times New Roman"/>
          <w:color w:val="FF0000"/>
          <w:sz w:val="24"/>
          <w:szCs w:val="24"/>
        </w:rPr>
      </w:pP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t>(2) The Contractor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 5307, the Government reserves the right to impose the penalties of 18 U.S.C. § 1001 and 49 U.S.C. § 5307(n)(1) on the Contractor, to the extent the Federal Government deems appropriate.</w:t>
      </w: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t xml:space="preserve">(3) The Contractor agrees to include the above two clauses in each subcontract </w:t>
      </w:r>
      <w:r w:rsidR="00724BC6" w:rsidRPr="00BA700D">
        <w:rPr>
          <w:rFonts w:ascii="Times New Roman" w:hAnsi="Times New Roman" w:cs="Times New Roman"/>
          <w:color w:val="auto"/>
          <w:sz w:val="24"/>
          <w:szCs w:val="24"/>
        </w:rPr>
        <w:t>for the services, equipment and materials that are the subject of this Request</w:t>
      </w:r>
      <w:r w:rsidRPr="00BA700D">
        <w:rPr>
          <w:rFonts w:ascii="Times New Roman" w:hAnsi="Times New Roman" w:cs="Times New Roman"/>
          <w:color w:val="auto"/>
          <w:sz w:val="24"/>
          <w:szCs w:val="24"/>
        </w:rPr>
        <w:t>. It is further agreed that the clauses shall not be modified, except to identify the subcontractor who will be subject to the provisions.</w:t>
      </w:r>
    </w:p>
    <w:p w:rsidR="004475F2" w:rsidRPr="00BA700D" w:rsidRDefault="004475F2" w:rsidP="00D77DAF">
      <w:pPr>
        <w:rPr>
          <w:b/>
          <w:color w:val="FF0000"/>
        </w:rPr>
      </w:pP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u w:val="single"/>
        </w:rPr>
        <w:t>ACCESS TO RECORDS AND REPORTS</w:t>
      </w: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t xml:space="preserve">49 U.S.C. 5325 </w:t>
      </w:r>
      <w:r w:rsidRPr="00BA700D">
        <w:rPr>
          <w:rFonts w:ascii="Times New Roman" w:hAnsi="Times New Roman" w:cs="Times New Roman"/>
          <w:color w:val="auto"/>
          <w:sz w:val="24"/>
          <w:szCs w:val="24"/>
        </w:rPr>
        <w:br/>
        <w:t xml:space="preserve">18 CFR 18.36 (i) </w:t>
      </w:r>
      <w:r w:rsidRPr="00BA700D">
        <w:rPr>
          <w:rFonts w:ascii="Times New Roman" w:hAnsi="Times New Roman" w:cs="Times New Roman"/>
          <w:color w:val="auto"/>
          <w:sz w:val="24"/>
          <w:szCs w:val="24"/>
        </w:rPr>
        <w:br/>
        <w:t>49 CFR 633.17</w:t>
      </w: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t>Access to Records - The following access to records requirements apply to this Contract:</w:t>
      </w: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t xml:space="preserve">(1) </w:t>
      </w:r>
      <w:r w:rsidR="00F33123" w:rsidRPr="00BA700D">
        <w:rPr>
          <w:rFonts w:ascii="Times New Roman" w:hAnsi="Times New Roman" w:cs="Times New Roman"/>
          <w:color w:val="auto"/>
          <w:sz w:val="24"/>
          <w:szCs w:val="24"/>
        </w:rPr>
        <w:t>T</w:t>
      </w:r>
      <w:r w:rsidRPr="00BA700D">
        <w:rPr>
          <w:rFonts w:ascii="Times New Roman" w:hAnsi="Times New Roman" w:cs="Times New Roman"/>
          <w:color w:val="auto"/>
          <w:sz w:val="24"/>
          <w:szCs w:val="24"/>
        </w:rPr>
        <w:t xml:space="preserve">he Contractor agrees to provide the Purchaser, </w:t>
      </w:r>
      <w:r w:rsidR="00776357" w:rsidRPr="00BA700D">
        <w:rPr>
          <w:rFonts w:ascii="Times New Roman" w:hAnsi="Times New Roman" w:cs="Times New Roman"/>
          <w:color w:val="auto"/>
          <w:sz w:val="24"/>
          <w:szCs w:val="24"/>
        </w:rPr>
        <w:t xml:space="preserve">the Northeast Ohio Areawide Coordinating Agency, </w:t>
      </w:r>
      <w:r w:rsidRPr="00BA700D">
        <w:rPr>
          <w:rFonts w:ascii="Times New Roman" w:hAnsi="Times New Roman" w:cs="Times New Roman"/>
          <w:color w:val="auto"/>
          <w:sz w:val="24"/>
          <w:szCs w:val="24"/>
        </w:rPr>
        <w:t xml:space="preserve">the FTA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 </w:t>
      </w: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t>(2)  The Contractor agrees to permit any of the foregoing parties to reproduce by any means whatsoever or to copy excerpts and transcriptions as reasonably needed.</w:t>
      </w: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t>(</w:t>
      </w:r>
      <w:r w:rsidR="002F7D09" w:rsidRPr="00BA700D">
        <w:rPr>
          <w:rFonts w:ascii="Times New Roman" w:hAnsi="Times New Roman" w:cs="Times New Roman"/>
          <w:color w:val="auto"/>
          <w:sz w:val="24"/>
          <w:szCs w:val="24"/>
        </w:rPr>
        <w:t>3</w:t>
      </w:r>
      <w:r w:rsidRPr="00BA700D">
        <w:rPr>
          <w:rFonts w:ascii="Times New Roman" w:hAnsi="Times New Roman" w:cs="Times New Roman"/>
          <w:color w:val="auto"/>
          <w:sz w:val="24"/>
          <w:szCs w:val="24"/>
        </w:rPr>
        <w:t>) The Contractor agrees to maintain all books, records, accounts and reports required under this contract for a period of not less than three years after the date of termination or expiration of this contract, except in the event of litigation or settlement of claims arising from the performance of this contract, in which case Contractor agrees to maintain same until the Purchaser, the FTA Administrator, the Comptroller General, or any of their duly authorized representatives, have disposed of all such litigation, appeals, claims or exceptions related thereto. Reference 49 CFR 18.39(i)(11).</w:t>
      </w:r>
    </w:p>
    <w:p w:rsidR="004475F2" w:rsidRPr="00BA700D" w:rsidRDefault="004475F2" w:rsidP="00D77DAF">
      <w:pPr>
        <w:rPr>
          <w:b/>
        </w:rPr>
      </w:pPr>
    </w:p>
    <w:p w:rsidR="00F26F36" w:rsidRPr="00BA700D" w:rsidRDefault="00F26F36" w:rsidP="00F26F36">
      <w:pPr>
        <w:pStyle w:val="NormalWeb"/>
        <w:spacing w:before="0" w:beforeAutospacing="0" w:after="0" w:afterAutospacing="0"/>
        <w:rPr>
          <w:rFonts w:ascii="Times New Roman" w:hAnsi="Times New Roman" w:cs="Times New Roman"/>
          <w:color w:val="auto"/>
          <w:sz w:val="24"/>
          <w:szCs w:val="24"/>
          <w:u w:val="single"/>
        </w:rPr>
      </w:pPr>
      <w:r w:rsidRPr="00BA700D">
        <w:rPr>
          <w:rFonts w:ascii="Times New Roman" w:hAnsi="Times New Roman" w:cs="Times New Roman"/>
          <w:color w:val="auto"/>
          <w:sz w:val="24"/>
          <w:szCs w:val="24"/>
          <w:u w:val="single"/>
        </w:rPr>
        <w:t>ENERGY CONSERVATION REQUIREMENTS</w:t>
      </w:r>
    </w:p>
    <w:p w:rsidR="00F26F36" w:rsidRPr="00BA700D" w:rsidRDefault="00F26F36" w:rsidP="00F26F36">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t xml:space="preserve">42 U.S.C. 6321 et seq. </w:t>
      </w:r>
      <w:r w:rsidRPr="00BA700D">
        <w:rPr>
          <w:rFonts w:ascii="Times New Roman" w:hAnsi="Times New Roman" w:cs="Times New Roman"/>
          <w:color w:val="auto"/>
          <w:sz w:val="24"/>
          <w:szCs w:val="24"/>
        </w:rPr>
        <w:br/>
        <w:t>49 CFR Part 18</w:t>
      </w:r>
    </w:p>
    <w:p w:rsidR="00F26F36" w:rsidRPr="00BA700D" w:rsidRDefault="00F26F36" w:rsidP="00F26F36">
      <w:pPr>
        <w:pStyle w:val="NormalWeb"/>
        <w:spacing w:before="0" w:beforeAutospacing="0" w:after="0" w:afterAutospacing="0"/>
        <w:rPr>
          <w:rFonts w:ascii="Times New Roman" w:hAnsi="Times New Roman" w:cs="Times New Roman"/>
          <w:color w:val="FF0000"/>
          <w:sz w:val="24"/>
          <w:szCs w:val="24"/>
        </w:rPr>
      </w:pPr>
    </w:p>
    <w:p w:rsidR="00F26F36" w:rsidRPr="00BA700D" w:rsidRDefault="00F26F36" w:rsidP="00F26F36">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t xml:space="preserve">Energy Conservation - The contractor agrees to comply with mandatory standards and policies relating to energy efficiency which are contained in the state energy conservation plan issued in compliance with the Energy Policy and Conservation Act. </w:t>
      </w:r>
    </w:p>
    <w:p w:rsidR="00F26F36" w:rsidRPr="00BA700D" w:rsidRDefault="00F26F36" w:rsidP="00F26F36">
      <w:pPr>
        <w:pStyle w:val="NormalWeb"/>
        <w:spacing w:before="0" w:beforeAutospacing="0" w:after="0" w:afterAutospacing="0"/>
        <w:rPr>
          <w:rFonts w:ascii="Times New Roman" w:hAnsi="Times New Roman" w:cs="Times New Roman"/>
          <w:color w:val="auto"/>
          <w:sz w:val="24"/>
          <w:szCs w:val="24"/>
          <w:u w:val="single"/>
        </w:rPr>
      </w:pP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u w:val="single"/>
        </w:rPr>
        <w:t>CIVIL RIGHTS REQUIREMENTS</w:t>
      </w: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t xml:space="preserve">29 U.S.C. § 623, 42 U.S.C. § 2000 </w:t>
      </w:r>
      <w:r w:rsidRPr="00BA700D">
        <w:rPr>
          <w:rFonts w:ascii="Times New Roman" w:hAnsi="Times New Roman" w:cs="Times New Roman"/>
          <w:color w:val="auto"/>
          <w:sz w:val="24"/>
          <w:szCs w:val="24"/>
        </w:rPr>
        <w:br/>
        <w:t xml:space="preserve">42 U.S.C. § 6102, 42 U.S.C. § 12112 </w:t>
      </w:r>
      <w:r w:rsidRPr="00BA700D">
        <w:rPr>
          <w:rFonts w:ascii="Times New Roman" w:hAnsi="Times New Roman" w:cs="Times New Roman"/>
          <w:color w:val="auto"/>
          <w:sz w:val="24"/>
          <w:szCs w:val="24"/>
        </w:rPr>
        <w:br/>
        <w:t xml:space="preserve">42 U.S.C. § 12132, 49 U.S.C. § 5332 </w:t>
      </w:r>
      <w:r w:rsidRPr="00BA700D">
        <w:rPr>
          <w:rFonts w:ascii="Times New Roman" w:hAnsi="Times New Roman" w:cs="Times New Roman"/>
          <w:color w:val="auto"/>
          <w:sz w:val="24"/>
          <w:szCs w:val="24"/>
        </w:rPr>
        <w:br/>
        <w:t>29 CFR Part 1630, 41 CFR Parts 60 et seq.</w:t>
      </w: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t>Civil Rights - The following requirements apply to the underlying contract:</w:t>
      </w: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t xml:space="preserve">(1) </w:t>
      </w:r>
      <w:r w:rsidRPr="00BA700D">
        <w:rPr>
          <w:rFonts w:ascii="Times New Roman" w:hAnsi="Times New Roman" w:cs="Times New Roman"/>
          <w:color w:val="auto"/>
          <w:sz w:val="24"/>
          <w:szCs w:val="24"/>
          <w:u w:val="single"/>
        </w:rPr>
        <w:t>Nondiscrimination</w:t>
      </w:r>
      <w:r w:rsidRPr="00BA700D">
        <w:rPr>
          <w:rFonts w:ascii="Times New Roman" w:hAnsi="Times New Roman" w:cs="Times New Roman"/>
          <w:color w:val="auto"/>
          <w:sz w:val="24"/>
          <w:szCs w:val="24"/>
        </w:rPr>
        <w:t xml:space="preserve"> - In accordance with Title VI of the Civil Rights Act, as amended, 42 U.S.C. § 2000d, section 303 of the Age Discrimination Act of 1975, as amended, 42 U.S.C. § 6102, section 202 of the Americans with Disabilities Act of 1990, 42 U.S.C. § 12132, and Federal transit law at 49 U.S.C. § 5332, the Contractor agrees that it will not discriminate against any employee or applicant for employment because of race, color, creed, national origin, sex, age, or disability. In addition, the Contractor agrees to comply with applicable Federal implementing regulations and other implementing requirements FTA may issue. </w:t>
      </w: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t xml:space="preserve">(2) </w:t>
      </w:r>
      <w:r w:rsidRPr="00BA700D">
        <w:rPr>
          <w:rFonts w:ascii="Times New Roman" w:hAnsi="Times New Roman" w:cs="Times New Roman"/>
          <w:color w:val="auto"/>
          <w:sz w:val="24"/>
          <w:szCs w:val="24"/>
          <w:u w:val="single"/>
        </w:rPr>
        <w:t>Equal Employment Opportunity</w:t>
      </w:r>
      <w:r w:rsidRPr="00BA700D">
        <w:rPr>
          <w:rFonts w:ascii="Times New Roman" w:hAnsi="Times New Roman" w:cs="Times New Roman"/>
          <w:color w:val="auto"/>
          <w:sz w:val="24"/>
          <w:szCs w:val="24"/>
        </w:rPr>
        <w:t xml:space="preserve"> - The following equal employment opportunity requirements apply to the underlying contract:</w:t>
      </w: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t xml:space="preserve">(a) </w:t>
      </w:r>
      <w:r w:rsidRPr="00BA700D">
        <w:rPr>
          <w:rFonts w:ascii="Times New Roman" w:hAnsi="Times New Roman" w:cs="Times New Roman"/>
          <w:color w:val="auto"/>
          <w:sz w:val="24"/>
          <w:szCs w:val="24"/>
          <w:u w:val="single"/>
        </w:rPr>
        <w:t>Race, Color, Creed, National Origin, Sex</w:t>
      </w:r>
      <w:r w:rsidRPr="00BA700D">
        <w:rPr>
          <w:rFonts w:ascii="Times New Roman" w:hAnsi="Times New Roman" w:cs="Times New Roman"/>
          <w:color w:val="auto"/>
          <w:sz w:val="24"/>
          <w:szCs w:val="24"/>
        </w:rPr>
        <w:t xml:space="preserve"> - In accordance with Title VII of the Civil Rights Act, as amended, 42 U.S.C. § 2000e, and Federal transit laws at 49 U.S.C. § 5332, the Contractor agrees to comply with all applicable equal employment opportunity requirements of U.S. Department of Labor (U.S. DOL) regulations, "Office of Federal Contract Compliance Programs, Equal Employment Opportunity, Department of Labor," 41 C.F.R. Parts 60 </w:t>
      </w:r>
      <w:r w:rsidRPr="0090611B">
        <w:rPr>
          <w:rFonts w:ascii="Times New Roman" w:hAnsi="Times New Roman" w:cs="Times New Roman"/>
          <w:color w:val="auto"/>
          <w:sz w:val="24"/>
          <w:szCs w:val="24"/>
        </w:rPr>
        <w:t>et</w:t>
      </w:r>
      <w:r w:rsidR="0090611B" w:rsidRPr="0090611B">
        <w:rPr>
          <w:rFonts w:ascii="Times New Roman" w:hAnsi="Times New Roman" w:cs="Times New Roman"/>
          <w:color w:val="auto"/>
          <w:sz w:val="24"/>
          <w:szCs w:val="24"/>
        </w:rPr>
        <w:t xml:space="preserve"> </w:t>
      </w:r>
      <w:r w:rsidRPr="0090611B">
        <w:rPr>
          <w:rFonts w:ascii="Times New Roman" w:hAnsi="Times New Roman" w:cs="Times New Roman"/>
          <w:color w:val="auto"/>
          <w:sz w:val="24"/>
          <w:szCs w:val="24"/>
        </w:rPr>
        <w:t>seq</w:t>
      </w:r>
      <w:r w:rsidR="0090611B">
        <w:rPr>
          <w:rFonts w:ascii="Times New Roman" w:hAnsi="Times New Roman" w:cs="Times New Roman"/>
          <w:color w:val="auto"/>
          <w:sz w:val="24"/>
          <w:szCs w:val="24"/>
        </w:rPr>
        <w:t>.</w:t>
      </w:r>
      <w:r w:rsidRPr="00BA700D">
        <w:rPr>
          <w:rFonts w:ascii="Times New Roman" w:hAnsi="Times New Roman" w:cs="Times New Roman"/>
          <w:color w:val="auto"/>
          <w:sz w:val="24"/>
          <w:szCs w:val="24"/>
        </w:rPr>
        <w:t>, (which implement Executive Order No. 11246, "Equal Employment Opportunity," as amended by Executive Order No. 11375, "Amending Executive Order 11246 Relating to Equal Employment Opportunity," 42 U.S.C. § 2000e note), and with any applicable Federal statutes, executive orders, regulations, and Federal policies that may in the future affect construction activities undertaken in the course of the Project. The Contractor agrees to take affirmative action to ensure that applicants are employed, and that employees are treated during employment, without regard to their race, color, creed, national origin, sex, or age. Such action shall include, but not be limited to, the following: employment, upgrading, demotion or transfer, recruitment or recruitment advertising, layoff or termination; rates of pay or other forms of compensation; and selection for training, including apprenticeship. In addition, the Contractor agrees to comply with any implementing requirements FTA may issue.</w:t>
      </w: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t xml:space="preserve">(b) </w:t>
      </w:r>
      <w:r w:rsidRPr="00BA700D">
        <w:rPr>
          <w:rFonts w:ascii="Times New Roman" w:hAnsi="Times New Roman" w:cs="Times New Roman"/>
          <w:color w:val="auto"/>
          <w:sz w:val="24"/>
          <w:szCs w:val="24"/>
          <w:u w:val="single"/>
        </w:rPr>
        <w:t>Age</w:t>
      </w:r>
      <w:r w:rsidRPr="00BA700D">
        <w:rPr>
          <w:rFonts w:ascii="Times New Roman" w:hAnsi="Times New Roman" w:cs="Times New Roman"/>
          <w:color w:val="auto"/>
          <w:sz w:val="24"/>
          <w:szCs w:val="24"/>
        </w:rPr>
        <w:t xml:space="preserve"> - In accordance with section 4 of the Age Discrimination in Employment Act of 1967, as amended, 29 U.S.C. § § 623 and Federal transit law at 49 U.S.C. § 5332, the Contractor agrees to refrain from discrimination against present and prospective employees for reason of age. In addition, the Contractor agrees to comply with any implementing requirements FTA may issue.</w:t>
      </w: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t xml:space="preserve">(c) </w:t>
      </w:r>
      <w:r w:rsidRPr="00BA700D">
        <w:rPr>
          <w:rFonts w:ascii="Times New Roman" w:hAnsi="Times New Roman" w:cs="Times New Roman"/>
          <w:color w:val="auto"/>
          <w:sz w:val="24"/>
          <w:szCs w:val="24"/>
          <w:u w:val="single"/>
        </w:rPr>
        <w:t>Disabilities</w:t>
      </w:r>
      <w:r w:rsidRPr="00BA700D">
        <w:rPr>
          <w:rFonts w:ascii="Times New Roman" w:hAnsi="Times New Roman" w:cs="Times New Roman"/>
          <w:color w:val="auto"/>
          <w:sz w:val="24"/>
          <w:szCs w:val="24"/>
        </w:rPr>
        <w:t xml:space="preserve"> - In accordance with section 102 of the Americans with Disabilities Act, as amended, 42 U.S.C. § 12112, the Contractor agrees that it will comply with the requirements of U.S. Equal Employment Opportunity Commission, "Regulations to Implement the Equal Employment Provisions of the Americans with Disabilities Act," 29 C.F.R. Part 1630, pertaining to employment of persons with disabilities. In addition, the Contractor agrees to comply with any implementing requirements FTA may issue.</w:t>
      </w: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t>(3) The Contractor also agrees to include these requirements in each subcontract</w:t>
      </w:r>
      <w:r w:rsidR="00D945FD" w:rsidRPr="00BA700D">
        <w:rPr>
          <w:rFonts w:ascii="Times New Roman" w:hAnsi="Times New Roman" w:cs="Times New Roman"/>
          <w:color w:val="auto"/>
          <w:sz w:val="24"/>
          <w:szCs w:val="24"/>
        </w:rPr>
        <w:t xml:space="preserve"> for the services, equipment and materials that are the subject of this Request</w:t>
      </w:r>
      <w:r w:rsidRPr="00BA700D">
        <w:rPr>
          <w:rFonts w:ascii="Times New Roman" w:hAnsi="Times New Roman" w:cs="Times New Roman"/>
          <w:color w:val="auto"/>
          <w:sz w:val="24"/>
          <w:szCs w:val="24"/>
        </w:rPr>
        <w:t>, modified only if necessary to identify the affected parties.</w:t>
      </w:r>
    </w:p>
    <w:p w:rsidR="00DD79C8" w:rsidRPr="00BA700D" w:rsidRDefault="00DD79C8" w:rsidP="00DD79C8">
      <w:pPr>
        <w:pStyle w:val="NormalWeb"/>
        <w:spacing w:before="0" w:beforeAutospacing="0" w:after="0" w:afterAutospacing="0"/>
        <w:ind w:left="43"/>
        <w:rPr>
          <w:rFonts w:ascii="Times New Roman" w:hAnsi="Times New Roman" w:cs="Times New Roman"/>
          <w:color w:val="auto"/>
          <w:sz w:val="24"/>
          <w:szCs w:val="24"/>
          <w:u w:val="single"/>
        </w:rPr>
      </w:pPr>
    </w:p>
    <w:p w:rsidR="00F26F36" w:rsidRPr="00BA700D" w:rsidRDefault="00F26F36" w:rsidP="00F26F36">
      <w:pPr>
        <w:pStyle w:val="NormalWeb"/>
        <w:spacing w:before="0" w:beforeAutospacing="0" w:after="0" w:afterAutospacing="0"/>
        <w:rPr>
          <w:rFonts w:ascii="Times New Roman" w:hAnsi="Times New Roman" w:cs="Times New Roman"/>
          <w:color w:val="auto"/>
          <w:sz w:val="24"/>
          <w:szCs w:val="24"/>
          <w:u w:val="single"/>
        </w:rPr>
      </w:pPr>
      <w:r w:rsidRPr="00BA700D">
        <w:rPr>
          <w:rFonts w:ascii="Times New Roman" w:hAnsi="Times New Roman" w:cs="Times New Roman"/>
          <w:color w:val="auto"/>
          <w:sz w:val="24"/>
          <w:szCs w:val="24"/>
          <w:u w:val="single"/>
        </w:rPr>
        <w:t>DISADVANTAGED BUSINESS ENTERPRISE (DBE)</w:t>
      </w:r>
    </w:p>
    <w:p w:rsidR="00F26F36" w:rsidRPr="00BA700D" w:rsidRDefault="00F26F36" w:rsidP="00F26F36">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t>49 CFR Part 26</w:t>
      </w:r>
    </w:p>
    <w:p w:rsidR="00F26F36" w:rsidRPr="00BA700D" w:rsidRDefault="00F26F36" w:rsidP="00F26F36">
      <w:pPr>
        <w:pStyle w:val="NormalWeb"/>
        <w:spacing w:before="0" w:beforeAutospacing="0" w:after="0" w:afterAutospacing="0"/>
        <w:rPr>
          <w:rFonts w:ascii="Times New Roman" w:hAnsi="Times New Roman" w:cs="Times New Roman"/>
          <w:b/>
          <w:bCs/>
          <w:color w:val="auto"/>
          <w:sz w:val="24"/>
          <w:szCs w:val="24"/>
        </w:rPr>
      </w:pPr>
    </w:p>
    <w:p w:rsidR="00DF648C" w:rsidRPr="00BA700D" w:rsidRDefault="00F26F36" w:rsidP="00F26F36">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t xml:space="preserve">Disadvantaged Business </w:t>
      </w:r>
      <w:r w:rsidR="00186573" w:rsidRPr="00BA700D">
        <w:rPr>
          <w:rFonts w:ascii="Times New Roman" w:hAnsi="Times New Roman" w:cs="Times New Roman"/>
          <w:color w:val="auto"/>
          <w:sz w:val="24"/>
          <w:szCs w:val="24"/>
        </w:rPr>
        <w:t xml:space="preserve">Enterprises </w:t>
      </w:r>
      <w:r w:rsidRPr="00BA700D">
        <w:rPr>
          <w:rFonts w:ascii="Times New Roman" w:hAnsi="Times New Roman" w:cs="Times New Roman"/>
          <w:color w:val="auto"/>
          <w:sz w:val="24"/>
          <w:szCs w:val="24"/>
        </w:rPr>
        <w:br/>
      </w:r>
      <w:r w:rsidRPr="00BA700D">
        <w:rPr>
          <w:rFonts w:ascii="Times New Roman" w:hAnsi="Times New Roman" w:cs="Times New Roman"/>
          <w:color w:val="auto"/>
          <w:sz w:val="24"/>
          <w:szCs w:val="24"/>
        </w:rPr>
        <w:br/>
        <w:t xml:space="preserve">(1) This contract is subject to the requirements of Title 49, Code of Federal Regulations, Part 26, </w:t>
      </w:r>
      <w:r w:rsidRPr="00BA700D">
        <w:rPr>
          <w:rFonts w:ascii="Times New Roman" w:hAnsi="Times New Roman" w:cs="Times New Roman"/>
          <w:i/>
          <w:iCs/>
          <w:color w:val="auto"/>
          <w:sz w:val="24"/>
          <w:szCs w:val="24"/>
        </w:rPr>
        <w:t>Participation by Disadvantaged Business Enterprises in Department of Transportation Financial Assistance Programs.</w:t>
      </w:r>
      <w:r w:rsidRPr="00BA700D">
        <w:rPr>
          <w:rFonts w:ascii="Times New Roman" w:hAnsi="Times New Roman" w:cs="Times New Roman"/>
          <w:color w:val="auto"/>
          <w:sz w:val="24"/>
          <w:szCs w:val="24"/>
        </w:rPr>
        <w:t xml:space="preserve"> The national goal for participation of Disadvantaged Business Enterprises (DBE) is 10%. The agency </w:t>
      </w:r>
      <w:r w:rsidR="004D009C" w:rsidRPr="00BA700D">
        <w:rPr>
          <w:rFonts w:ascii="Times New Roman" w:hAnsi="Times New Roman" w:cs="Times New Roman"/>
          <w:color w:val="auto"/>
          <w:sz w:val="24"/>
          <w:szCs w:val="24"/>
        </w:rPr>
        <w:t xml:space="preserve">does not have a DBE goal for this project.  </w:t>
      </w:r>
    </w:p>
    <w:p w:rsidR="00F26F36" w:rsidRPr="00BA700D" w:rsidRDefault="00F26F36" w:rsidP="00F26F36">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br/>
        <w:t xml:space="preserve">(2) The contractor shall not discriminate on the basis of race, color, national origin, or sex in the performance of this contract. The contractor shall carry out applicable requirements of 49 CFR Part 26 in the award and administration of this DOT-assisted contract. Failure by the contractor to carry out these requirements is a material breach of this contract, which may result in the termination of this contract or such other remedy as the </w:t>
      </w:r>
      <w:r w:rsidR="004D6610" w:rsidRPr="00BA700D">
        <w:rPr>
          <w:rFonts w:ascii="Times New Roman" w:hAnsi="Times New Roman" w:cs="Times New Roman"/>
          <w:color w:val="auto"/>
          <w:sz w:val="24"/>
          <w:szCs w:val="24"/>
        </w:rPr>
        <w:t>Senior Transportation Connection</w:t>
      </w:r>
      <w:r w:rsidRPr="00BA700D">
        <w:rPr>
          <w:rFonts w:ascii="Times New Roman" w:hAnsi="Times New Roman" w:cs="Times New Roman"/>
          <w:color w:val="auto"/>
          <w:sz w:val="24"/>
          <w:szCs w:val="24"/>
        </w:rPr>
        <w:t xml:space="preserve"> deems appropriate. Each subcontract the contractor signs with a subcontractor must include the assurance in this paragraph (see 49 CFR 26.13(b)). </w:t>
      </w:r>
      <w:r w:rsidRPr="00BA700D">
        <w:rPr>
          <w:rFonts w:ascii="Times New Roman" w:hAnsi="Times New Roman" w:cs="Times New Roman"/>
          <w:color w:val="auto"/>
          <w:sz w:val="24"/>
          <w:szCs w:val="24"/>
        </w:rPr>
        <w:br/>
      </w:r>
      <w:r w:rsidRPr="00BA700D">
        <w:rPr>
          <w:rFonts w:ascii="Times New Roman" w:hAnsi="Times New Roman" w:cs="Times New Roman"/>
          <w:color w:val="auto"/>
          <w:sz w:val="24"/>
          <w:szCs w:val="24"/>
        </w:rPr>
        <w:br/>
        <w:t xml:space="preserve">The successful bidder/offer will be required to report its DBE participation obtained through race-neutral means throughout the period of performance. </w:t>
      </w:r>
      <w:r w:rsidRPr="00BA700D">
        <w:rPr>
          <w:rFonts w:ascii="Times New Roman" w:hAnsi="Times New Roman" w:cs="Times New Roman"/>
          <w:color w:val="auto"/>
          <w:sz w:val="24"/>
          <w:szCs w:val="24"/>
        </w:rPr>
        <w:br/>
      </w:r>
      <w:r w:rsidRPr="00BA700D">
        <w:rPr>
          <w:rFonts w:ascii="Times New Roman" w:hAnsi="Times New Roman" w:cs="Times New Roman"/>
          <w:color w:val="auto"/>
          <w:sz w:val="24"/>
          <w:szCs w:val="24"/>
        </w:rPr>
        <w:br/>
        <w:t xml:space="preserve">(3) The contractor is required to pay its subcontractors performing work related to this contract for satisfactory performance of that work no later than 30 days after the contractor’s receipt of payment for that work from the </w:t>
      </w:r>
      <w:r w:rsidR="004D6610" w:rsidRPr="00BA700D">
        <w:rPr>
          <w:rFonts w:ascii="Times New Roman" w:hAnsi="Times New Roman" w:cs="Times New Roman"/>
          <w:color w:val="auto"/>
          <w:sz w:val="24"/>
          <w:szCs w:val="24"/>
        </w:rPr>
        <w:t>Senior Transportation Connection</w:t>
      </w:r>
      <w:r w:rsidRPr="00BA700D">
        <w:rPr>
          <w:rFonts w:ascii="Times New Roman" w:hAnsi="Times New Roman" w:cs="Times New Roman"/>
          <w:b/>
          <w:bCs/>
          <w:color w:val="auto"/>
          <w:sz w:val="24"/>
          <w:szCs w:val="24"/>
        </w:rPr>
        <w:t>.</w:t>
      </w:r>
    </w:p>
    <w:p w:rsidR="00F26F36" w:rsidRPr="00BA700D" w:rsidRDefault="00F26F36" w:rsidP="00F26F36">
      <w:pPr>
        <w:pStyle w:val="NormalWeb"/>
        <w:spacing w:before="0" w:beforeAutospacing="0" w:after="0" w:afterAutospacing="0"/>
        <w:rPr>
          <w:rFonts w:ascii="Times New Roman" w:hAnsi="Times New Roman" w:cs="Times New Roman"/>
          <w:b/>
          <w:bCs/>
          <w:color w:val="auto"/>
          <w:sz w:val="24"/>
          <w:szCs w:val="24"/>
        </w:rPr>
      </w:pPr>
      <w:r w:rsidRPr="00BA700D">
        <w:rPr>
          <w:rFonts w:ascii="Times New Roman" w:hAnsi="Times New Roman" w:cs="Times New Roman"/>
          <w:color w:val="auto"/>
          <w:sz w:val="24"/>
          <w:szCs w:val="24"/>
        </w:rPr>
        <w:br/>
        <w:t xml:space="preserve">(4) The contractor must promptly notify the </w:t>
      </w:r>
      <w:r w:rsidR="004D6610" w:rsidRPr="00BA700D">
        <w:rPr>
          <w:rFonts w:ascii="Times New Roman" w:hAnsi="Times New Roman" w:cs="Times New Roman"/>
          <w:color w:val="auto"/>
          <w:sz w:val="24"/>
          <w:szCs w:val="24"/>
        </w:rPr>
        <w:t>Senior Transportation Connection</w:t>
      </w:r>
      <w:r w:rsidRPr="00BA700D">
        <w:rPr>
          <w:rFonts w:ascii="Times New Roman" w:hAnsi="Times New Roman" w:cs="Times New Roman"/>
          <w:color w:val="auto"/>
          <w:sz w:val="24"/>
          <w:szCs w:val="24"/>
        </w:rPr>
        <w:t xml:space="preserve">, whenever a DBE subcontractor performing work related to this contract is terminated or fails to complete its work, and must make good faith efforts to engage another DBE subcontractor to perform at least the same amount of work. The contractor may not terminate any DBE subcontractor and perform that work through its own forces or those of an affiliate without prior written consent of the </w:t>
      </w:r>
      <w:r w:rsidR="004D6610" w:rsidRPr="00BA700D">
        <w:rPr>
          <w:rFonts w:ascii="Times New Roman" w:hAnsi="Times New Roman" w:cs="Times New Roman"/>
          <w:color w:val="auto"/>
          <w:sz w:val="24"/>
          <w:szCs w:val="24"/>
        </w:rPr>
        <w:t>Senior Transportation Connection</w:t>
      </w:r>
      <w:r w:rsidRPr="00BA700D">
        <w:rPr>
          <w:rFonts w:ascii="Times New Roman" w:hAnsi="Times New Roman" w:cs="Times New Roman"/>
          <w:b/>
          <w:bCs/>
          <w:color w:val="auto"/>
          <w:sz w:val="24"/>
          <w:szCs w:val="24"/>
        </w:rPr>
        <w:t>.</w:t>
      </w:r>
    </w:p>
    <w:p w:rsidR="00CE1C18" w:rsidRPr="00BA700D" w:rsidRDefault="00CE1C18" w:rsidP="004475F2">
      <w:pPr>
        <w:pStyle w:val="NormalWeb"/>
        <w:spacing w:before="0" w:beforeAutospacing="0" w:after="0" w:afterAutospacing="0"/>
        <w:rPr>
          <w:rFonts w:ascii="Times New Roman" w:hAnsi="Times New Roman" w:cs="Times New Roman"/>
          <w:color w:val="auto"/>
          <w:sz w:val="24"/>
          <w:szCs w:val="24"/>
          <w:u w:val="single"/>
        </w:rPr>
      </w:pPr>
    </w:p>
    <w:p w:rsidR="004475F2" w:rsidRPr="00BA700D" w:rsidRDefault="00C77A64" w:rsidP="004475F2">
      <w:pPr>
        <w:pStyle w:val="NormalWeb"/>
        <w:spacing w:before="0" w:beforeAutospacing="0" w:after="0" w:afterAutospacing="0"/>
        <w:rPr>
          <w:rFonts w:ascii="Times New Roman" w:hAnsi="Times New Roman" w:cs="Times New Roman"/>
          <w:color w:val="auto"/>
          <w:sz w:val="24"/>
          <w:szCs w:val="24"/>
          <w:u w:val="single"/>
        </w:rPr>
      </w:pPr>
      <w:r w:rsidRPr="00BA700D">
        <w:rPr>
          <w:rFonts w:ascii="Times New Roman" w:hAnsi="Times New Roman" w:cs="Times New Roman"/>
          <w:color w:val="auto"/>
          <w:sz w:val="24"/>
          <w:szCs w:val="24"/>
          <w:u w:val="single"/>
        </w:rPr>
        <w:t>TERMINATION</w:t>
      </w:r>
    </w:p>
    <w:p w:rsidR="004475F2" w:rsidRPr="00BA700D" w:rsidRDefault="004475F2" w:rsidP="004475F2">
      <w:pPr>
        <w:pStyle w:val="NormalWeb"/>
        <w:spacing w:before="0" w:beforeAutospacing="0" w:after="0" w:afterAutospacing="0"/>
        <w:rPr>
          <w:rFonts w:ascii="Times New Roman" w:hAnsi="Times New Roman" w:cs="Times New Roman"/>
          <w:b/>
          <w:bCs/>
          <w:color w:val="auto"/>
          <w:sz w:val="24"/>
          <w:szCs w:val="24"/>
        </w:rPr>
      </w:pPr>
      <w:r w:rsidRPr="00BA700D">
        <w:rPr>
          <w:rFonts w:ascii="Times New Roman" w:hAnsi="Times New Roman" w:cs="Times New Roman"/>
          <w:color w:val="auto"/>
          <w:sz w:val="24"/>
          <w:szCs w:val="24"/>
        </w:rPr>
        <w:t>49 U.S.C.</w:t>
      </w:r>
      <w:r w:rsidR="000564F8">
        <w:rPr>
          <w:rFonts w:ascii="Times New Roman" w:hAnsi="Times New Roman" w:cs="Times New Roman"/>
          <w:color w:val="auto"/>
          <w:sz w:val="24"/>
          <w:szCs w:val="24"/>
        </w:rPr>
        <w:t xml:space="preserve"> </w:t>
      </w:r>
      <w:r w:rsidRPr="00BA700D">
        <w:rPr>
          <w:rFonts w:ascii="Times New Roman" w:hAnsi="Times New Roman" w:cs="Times New Roman"/>
          <w:color w:val="auto"/>
          <w:sz w:val="24"/>
          <w:szCs w:val="24"/>
        </w:rPr>
        <w:t xml:space="preserve">Part 18 </w:t>
      </w:r>
      <w:r w:rsidRPr="00BA700D">
        <w:rPr>
          <w:rFonts w:ascii="Times New Roman" w:hAnsi="Times New Roman" w:cs="Times New Roman"/>
          <w:color w:val="auto"/>
          <w:sz w:val="24"/>
          <w:szCs w:val="24"/>
        </w:rPr>
        <w:br/>
        <w:t>FTA Circular 4220.1F</w:t>
      </w: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t xml:space="preserve">(1) Termination for Convenience.  </w:t>
      </w:r>
      <w:r w:rsidR="004D6610" w:rsidRPr="00BA700D">
        <w:rPr>
          <w:rFonts w:ascii="Times New Roman" w:hAnsi="Times New Roman" w:cs="Times New Roman"/>
          <w:color w:val="auto"/>
          <w:sz w:val="24"/>
          <w:szCs w:val="24"/>
        </w:rPr>
        <w:t>Senior Transportation Connection</w:t>
      </w:r>
      <w:r w:rsidR="000564F8">
        <w:rPr>
          <w:rFonts w:ascii="Times New Roman" w:hAnsi="Times New Roman" w:cs="Times New Roman"/>
          <w:color w:val="auto"/>
          <w:sz w:val="24"/>
          <w:szCs w:val="24"/>
        </w:rPr>
        <w:t xml:space="preserve"> </w:t>
      </w:r>
      <w:r w:rsidRPr="00BA700D">
        <w:rPr>
          <w:rFonts w:ascii="Times New Roman" w:hAnsi="Times New Roman" w:cs="Times New Roman"/>
          <w:color w:val="auto"/>
          <w:sz w:val="24"/>
          <w:szCs w:val="24"/>
        </w:rPr>
        <w:t xml:space="preserve">may terminate </w:t>
      </w:r>
      <w:r w:rsidR="00443D6F" w:rsidRPr="00BA700D">
        <w:rPr>
          <w:rFonts w:ascii="Times New Roman" w:hAnsi="Times New Roman" w:cs="Times New Roman"/>
          <w:color w:val="auto"/>
          <w:sz w:val="24"/>
          <w:szCs w:val="24"/>
        </w:rPr>
        <w:t>the underlying</w:t>
      </w:r>
      <w:r w:rsidRPr="00BA700D">
        <w:rPr>
          <w:rFonts w:ascii="Times New Roman" w:hAnsi="Times New Roman" w:cs="Times New Roman"/>
          <w:color w:val="auto"/>
          <w:sz w:val="24"/>
          <w:szCs w:val="24"/>
        </w:rPr>
        <w:t xml:space="preserve"> contract, in whole or in part, at any time by written notice to the Contractor when </w:t>
      </w:r>
      <w:r w:rsidR="00443D6F" w:rsidRPr="00BA700D">
        <w:rPr>
          <w:rFonts w:ascii="Times New Roman" w:hAnsi="Times New Roman" w:cs="Times New Roman"/>
          <w:color w:val="auto"/>
          <w:sz w:val="24"/>
          <w:szCs w:val="24"/>
        </w:rPr>
        <w:t xml:space="preserve">the STC deems it to be in its </w:t>
      </w:r>
      <w:r w:rsidRPr="00BA700D">
        <w:rPr>
          <w:rFonts w:ascii="Times New Roman" w:hAnsi="Times New Roman" w:cs="Times New Roman"/>
          <w:color w:val="auto"/>
          <w:sz w:val="24"/>
          <w:szCs w:val="24"/>
        </w:rPr>
        <w:t xml:space="preserve">best interest. The Contractor shall be paid its costs, including contract close-out costs, and profit on work performed up to the time of termination. The Contractor shall promptly submit its termination claim to the </w:t>
      </w:r>
      <w:r w:rsidR="004D6610" w:rsidRPr="00BA700D">
        <w:rPr>
          <w:rFonts w:ascii="Times New Roman" w:hAnsi="Times New Roman" w:cs="Times New Roman"/>
          <w:color w:val="auto"/>
          <w:sz w:val="24"/>
          <w:szCs w:val="24"/>
        </w:rPr>
        <w:t>Senior Transportation Connection</w:t>
      </w:r>
      <w:r w:rsidRPr="00BA700D">
        <w:rPr>
          <w:rFonts w:ascii="Times New Roman" w:hAnsi="Times New Roman" w:cs="Times New Roman"/>
          <w:color w:val="auto"/>
          <w:sz w:val="24"/>
          <w:szCs w:val="24"/>
        </w:rPr>
        <w:t xml:space="preserve"> to be paid the Contractor. If the Contractor has any property in its possession belonging to the </w:t>
      </w:r>
      <w:r w:rsidR="004D6610" w:rsidRPr="00BA700D">
        <w:rPr>
          <w:rFonts w:ascii="Times New Roman" w:hAnsi="Times New Roman" w:cs="Times New Roman"/>
          <w:color w:val="auto"/>
          <w:sz w:val="24"/>
          <w:szCs w:val="24"/>
        </w:rPr>
        <w:t>Senior Transportation Connection</w:t>
      </w:r>
      <w:r w:rsidRPr="00BA700D">
        <w:rPr>
          <w:rFonts w:ascii="Times New Roman" w:hAnsi="Times New Roman" w:cs="Times New Roman"/>
          <w:color w:val="auto"/>
          <w:sz w:val="24"/>
          <w:szCs w:val="24"/>
        </w:rPr>
        <w:t xml:space="preserve">, the Contractor will account for the same, and dispose of it in the manner the </w:t>
      </w:r>
      <w:r w:rsidR="004D6610" w:rsidRPr="00BA700D">
        <w:rPr>
          <w:rFonts w:ascii="Times New Roman" w:hAnsi="Times New Roman" w:cs="Times New Roman"/>
          <w:color w:val="auto"/>
          <w:sz w:val="24"/>
          <w:szCs w:val="24"/>
        </w:rPr>
        <w:t>Senior Transportation Connection</w:t>
      </w:r>
      <w:r w:rsidRPr="00BA700D">
        <w:rPr>
          <w:rFonts w:ascii="Times New Roman" w:hAnsi="Times New Roman" w:cs="Times New Roman"/>
          <w:color w:val="auto"/>
          <w:sz w:val="24"/>
          <w:szCs w:val="24"/>
        </w:rPr>
        <w:t xml:space="preserve"> directs.</w:t>
      </w: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t>(2) Termination for Default [Breach or Cause]. If the Contractor does not deliver</w:t>
      </w:r>
      <w:r w:rsidR="00443D6F" w:rsidRPr="00BA700D">
        <w:rPr>
          <w:rFonts w:ascii="Times New Roman" w:hAnsi="Times New Roman" w:cs="Times New Roman"/>
          <w:color w:val="auto"/>
          <w:sz w:val="24"/>
          <w:szCs w:val="24"/>
        </w:rPr>
        <w:t xml:space="preserve"> equipment and/or materials</w:t>
      </w:r>
      <w:r w:rsidRPr="00BA700D">
        <w:rPr>
          <w:rFonts w:ascii="Times New Roman" w:hAnsi="Times New Roman" w:cs="Times New Roman"/>
          <w:color w:val="auto"/>
          <w:sz w:val="24"/>
          <w:szCs w:val="24"/>
        </w:rPr>
        <w:t xml:space="preserve"> in accordance with the contract delivery schedule, or, if the contract is for services, the Contractor fails to perform in the manner called for in the contract, or if the Contractor fails to comply with any other provisions of the contract, </w:t>
      </w:r>
      <w:r w:rsidR="004D6610" w:rsidRPr="00BA700D">
        <w:rPr>
          <w:rFonts w:ascii="Times New Roman" w:hAnsi="Times New Roman" w:cs="Times New Roman"/>
          <w:color w:val="auto"/>
          <w:sz w:val="24"/>
          <w:szCs w:val="24"/>
        </w:rPr>
        <w:t>Senior Transportation Connection</w:t>
      </w:r>
      <w:r w:rsidRPr="00BA700D">
        <w:rPr>
          <w:rFonts w:ascii="Times New Roman" w:hAnsi="Times New Roman" w:cs="Times New Roman"/>
          <w:color w:val="auto"/>
          <w:sz w:val="24"/>
          <w:szCs w:val="24"/>
        </w:rPr>
        <w:t xml:space="preserve"> may terminate this contract for default. Termination shall be effected by serving a notice of termination on the contractor setting forth the manner in which the Contractor is in default. The contractor will only be paid the contract price for supplies delivered and accepted, or services performed in accordance with the manner of performance set forth in the contract.</w:t>
      </w: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t xml:space="preserve">If it is later determined by the </w:t>
      </w:r>
      <w:r w:rsidR="004D6610" w:rsidRPr="00BA700D">
        <w:rPr>
          <w:rFonts w:ascii="Times New Roman" w:hAnsi="Times New Roman" w:cs="Times New Roman"/>
          <w:color w:val="auto"/>
          <w:sz w:val="24"/>
          <w:szCs w:val="24"/>
        </w:rPr>
        <w:t>Senior Transportation Connection</w:t>
      </w:r>
      <w:r w:rsidRPr="00BA700D">
        <w:rPr>
          <w:rFonts w:ascii="Times New Roman" w:hAnsi="Times New Roman" w:cs="Times New Roman"/>
          <w:color w:val="auto"/>
          <w:sz w:val="24"/>
          <w:szCs w:val="24"/>
        </w:rPr>
        <w:t xml:space="preserve"> that the Contractor had an excusable reason for not performing, such as a strike, fire, or flood, events which are not the fault of or are beyond the control of the Contractor, the </w:t>
      </w:r>
      <w:r w:rsidR="004D6610" w:rsidRPr="00BA700D">
        <w:rPr>
          <w:rFonts w:ascii="Times New Roman" w:hAnsi="Times New Roman" w:cs="Times New Roman"/>
          <w:color w:val="auto"/>
          <w:sz w:val="24"/>
          <w:szCs w:val="24"/>
        </w:rPr>
        <w:t>Senior Transportation Connection</w:t>
      </w:r>
      <w:r w:rsidRPr="00BA700D">
        <w:rPr>
          <w:rFonts w:ascii="Times New Roman" w:hAnsi="Times New Roman" w:cs="Times New Roman"/>
          <w:color w:val="auto"/>
          <w:sz w:val="24"/>
          <w:szCs w:val="24"/>
        </w:rPr>
        <w:t>, after setting up a new delivery of performance schedule, may allow the Contractor to continue work, or treat the termination as a termination for convenience.</w:t>
      </w: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t xml:space="preserve">(3) Opportunity to Cure. The </w:t>
      </w:r>
      <w:r w:rsidR="004D6610" w:rsidRPr="00BA700D">
        <w:rPr>
          <w:rFonts w:ascii="Times New Roman" w:hAnsi="Times New Roman" w:cs="Times New Roman"/>
          <w:color w:val="auto"/>
          <w:sz w:val="24"/>
          <w:szCs w:val="24"/>
        </w:rPr>
        <w:t>Senior Transportation Connection</w:t>
      </w:r>
      <w:r w:rsidRPr="00BA700D">
        <w:rPr>
          <w:rFonts w:ascii="Times New Roman" w:hAnsi="Times New Roman" w:cs="Times New Roman"/>
          <w:color w:val="auto"/>
          <w:sz w:val="24"/>
          <w:szCs w:val="24"/>
        </w:rPr>
        <w:t xml:space="preserve"> in its sole discretion may, in the case of a termination for breach or default, allow the Contractor </w:t>
      </w:r>
      <w:r w:rsidR="00EF1907" w:rsidRPr="00BA700D">
        <w:rPr>
          <w:rFonts w:ascii="Times New Roman" w:hAnsi="Times New Roman" w:cs="Times New Roman"/>
          <w:color w:val="auto"/>
          <w:sz w:val="24"/>
          <w:szCs w:val="24"/>
        </w:rPr>
        <w:t xml:space="preserve">up to </w:t>
      </w:r>
      <w:r w:rsidR="00DF648C" w:rsidRPr="00BA700D">
        <w:rPr>
          <w:rFonts w:ascii="Times New Roman" w:hAnsi="Times New Roman" w:cs="Times New Roman"/>
          <w:color w:val="auto"/>
          <w:sz w:val="24"/>
          <w:szCs w:val="24"/>
        </w:rPr>
        <w:t xml:space="preserve">thirty (30) days </w:t>
      </w:r>
      <w:r w:rsidRPr="00BA700D">
        <w:rPr>
          <w:rFonts w:ascii="Times New Roman" w:hAnsi="Times New Roman" w:cs="Times New Roman"/>
          <w:color w:val="auto"/>
          <w:sz w:val="24"/>
          <w:szCs w:val="24"/>
        </w:rPr>
        <w:t>in which to cure the defect</w:t>
      </w:r>
      <w:r w:rsidR="00EF1907" w:rsidRPr="00BA700D">
        <w:rPr>
          <w:rFonts w:ascii="Times New Roman" w:hAnsi="Times New Roman" w:cs="Times New Roman"/>
          <w:color w:val="auto"/>
          <w:sz w:val="24"/>
          <w:szCs w:val="24"/>
        </w:rPr>
        <w:t xml:space="preserve"> depending on the nature of the breach or default</w:t>
      </w:r>
      <w:r w:rsidRPr="00BA700D">
        <w:rPr>
          <w:rFonts w:ascii="Times New Roman" w:hAnsi="Times New Roman" w:cs="Times New Roman"/>
          <w:color w:val="auto"/>
          <w:sz w:val="24"/>
          <w:szCs w:val="24"/>
        </w:rPr>
        <w:t xml:space="preserve">. In such case, the notice of termination will state the </w:t>
      </w:r>
      <w:r w:rsidR="00EF1907" w:rsidRPr="00BA700D">
        <w:rPr>
          <w:rFonts w:ascii="Times New Roman" w:hAnsi="Times New Roman" w:cs="Times New Roman"/>
          <w:color w:val="auto"/>
          <w:sz w:val="24"/>
          <w:szCs w:val="24"/>
        </w:rPr>
        <w:t xml:space="preserve">nature of said breach or default and the </w:t>
      </w:r>
      <w:r w:rsidRPr="00BA700D">
        <w:rPr>
          <w:rFonts w:ascii="Times New Roman" w:hAnsi="Times New Roman" w:cs="Times New Roman"/>
          <w:color w:val="auto"/>
          <w:sz w:val="24"/>
          <w:szCs w:val="24"/>
        </w:rPr>
        <w:t>time period in which cure is permitted and other appropriate conditions.</w:t>
      </w: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t xml:space="preserve">If Contractor fails to remedy to the </w:t>
      </w:r>
      <w:r w:rsidR="004D6610" w:rsidRPr="00BA700D">
        <w:rPr>
          <w:rFonts w:ascii="Times New Roman" w:hAnsi="Times New Roman" w:cs="Times New Roman"/>
          <w:color w:val="auto"/>
          <w:sz w:val="24"/>
          <w:szCs w:val="24"/>
        </w:rPr>
        <w:t>Senior Transportation Connection</w:t>
      </w:r>
      <w:r w:rsidRPr="00BA700D">
        <w:rPr>
          <w:rFonts w:ascii="Times New Roman" w:hAnsi="Times New Roman" w:cs="Times New Roman"/>
          <w:color w:val="auto"/>
          <w:sz w:val="24"/>
          <w:szCs w:val="24"/>
        </w:rPr>
        <w:t xml:space="preserve">’s satisfaction the breach or default of any of the terms, covenants, or conditions of this Contract within </w:t>
      </w:r>
      <w:r w:rsidR="00EF1907" w:rsidRPr="00BA700D">
        <w:rPr>
          <w:rFonts w:ascii="Times New Roman" w:hAnsi="Times New Roman" w:cs="Times New Roman"/>
          <w:color w:val="auto"/>
          <w:sz w:val="24"/>
          <w:szCs w:val="24"/>
        </w:rPr>
        <w:t>the time period</w:t>
      </w:r>
      <w:r w:rsidR="00A01343" w:rsidRPr="00BA700D">
        <w:rPr>
          <w:rFonts w:ascii="Times New Roman" w:hAnsi="Times New Roman" w:cs="Times New Roman"/>
          <w:color w:val="auto"/>
          <w:sz w:val="24"/>
          <w:szCs w:val="24"/>
        </w:rPr>
        <w:t>, if any,</w:t>
      </w:r>
      <w:r w:rsidR="00EF1907" w:rsidRPr="00BA700D">
        <w:rPr>
          <w:rFonts w:ascii="Times New Roman" w:hAnsi="Times New Roman" w:cs="Times New Roman"/>
          <w:color w:val="auto"/>
          <w:sz w:val="24"/>
          <w:szCs w:val="24"/>
        </w:rPr>
        <w:t xml:space="preserve"> specified in the </w:t>
      </w:r>
      <w:r w:rsidRPr="00BA700D">
        <w:rPr>
          <w:rFonts w:ascii="Times New Roman" w:hAnsi="Times New Roman" w:cs="Times New Roman"/>
          <w:color w:val="auto"/>
          <w:sz w:val="24"/>
          <w:szCs w:val="24"/>
        </w:rPr>
        <w:t xml:space="preserve">written notice from the </w:t>
      </w:r>
      <w:r w:rsidR="004D6610" w:rsidRPr="00BA700D">
        <w:rPr>
          <w:rFonts w:ascii="Times New Roman" w:hAnsi="Times New Roman" w:cs="Times New Roman"/>
          <w:color w:val="auto"/>
          <w:sz w:val="24"/>
          <w:szCs w:val="24"/>
        </w:rPr>
        <w:t>Senior Transportation Connection</w:t>
      </w:r>
      <w:r w:rsidRPr="00BA700D">
        <w:rPr>
          <w:rFonts w:ascii="Times New Roman" w:hAnsi="Times New Roman" w:cs="Times New Roman"/>
          <w:color w:val="auto"/>
          <w:sz w:val="24"/>
          <w:szCs w:val="24"/>
        </w:rPr>
        <w:t xml:space="preserve"> setting forth the nature of said breach or default, the </w:t>
      </w:r>
      <w:r w:rsidR="004D6610" w:rsidRPr="00BA700D">
        <w:rPr>
          <w:rFonts w:ascii="Times New Roman" w:hAnsi="Times New Roman" w:cs="Times New Roman"/>
          <w:color w:val="auto"/>
          <w:sz w:val="24"/>
          <w:szCs w:val="24"/>
        </w:rPr>
        <w:t>Senior Transportation Connection</w:t>
      </w:r>
      <w:r w:rsidRPr="00BA700D">
        <w:rPr>
          <w:rFonts w:ascii="Times New Roman" w:hAnsi="Times New Roman" w:cs="Times New Roman"/>
          <w:color w:val="auto"/>
          <w:sz w:val="24"/>
          <w:szCs w:val="24"/>
        </w:rPr>
        <w:t xml:space="preserve"> shall have the right to terminate the Contract without any further obligation to Contractor. Any such termination for default shall not in any way operate to preclude the </w:t>
      </w:r>
      <w:r w:rsidR="004D6610" w:rsidRPr="00BA700D">
        <w:rPr>
          <w:rFonts w:ascii="Times New Roman" w:hAnsi="Times New Roman" w:cs="Times New Roman"/>
          <w:color w:val="auto"/>
          <w:sz w:val="24"/>
          <w:szCs w:val="24"/>
        </w:rPr>
        <w:t>Senior Transportation Connection</w:t>
      </w:r>
      <w:r w:rsidRPr="00BA700D">
        <w:rPr>
          <w:rFonts w:ascii="Times New Roman" w:hAnsi="Times New Roman" w:cs="Times New Roman"/>
          <w:color w:val="auto"/>
          <w:sz w:val="24"/>
          <w:szCs w:val="24"/>
        </w:rPr>
        <w:t xml:space="preserve"> from also pursuing all available remedies against Contractor and its sureties for said breach or default.</w:t>
      </w: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t xml:space="preserve">(4) Waiver of Remedies for any Breach In the event that the </w:t>
      </w:r>
      <w:r w:rsidR="004D6610" w:rsidRPr="00BA700D">
        <w:rPr>
          <w:rFonts w:ascii="Times New Roman" w:hAnsi="Times New Roman" w:cs="Times New Roman"/>
          <w:color w:val="auto"/>
          <w:sz w:val="24"/>
          <w:szCs w:val="24"/>
        </w:rPr>
        <w:t>Senior Transportation Connection</w:t>
      </w:r>
      <w:r w:rsidRPr="00BA700D">
        <w:rPr>
          <w:rFonts w:ascii="Times New Roman" w:hAnsi="Times New Roman" w:cs="Times New Roman"/>
          <w:color w:val="auto"/>
          <w:sz w:val="24"/>
          <w:szCs w:val="24"/>
        </w:rPr>
        <w:t xml:space="preserve"> elects to waive its remedies for any breach by Contractor of any covenant, term or condition of this Contract, such waiver by the </w:t>
      </w:r>
      <w:r w:rsidR="004D6610" w:rsidRPr="00BA700D">
        <w:rPr>
          <w:rFonts w:ascii="Times New Roman" w:hAnsi="Times New Roman" w:cs="Times New Roman"/>
          <w:color w:val="auto"/>
          <w:sz w:val="24"/>
          <w:szCs w:val="24"/>
        </w:rPr>
        <w:t>Senior Transportation Connection</w:t>
      </w:r>
      <w:r w:rsidRPr="00BA700D">
        <w:rPr>
          <w:rFonts w:ascii="Times New Roman" w:hAnsi="Times New Roman" w:cs="Times New Roman"/>
          <w:color w:val="auto"/>
          <w:sz w:val="24"/>
          <w:szCs w:val="24"/>
        </w:rPr>
        <w:t xml:space="preserve"> shall not limit the </w:t>
      </w:r>
      <w:r w:rsidR="004D6610" w:rsidRPr="00BA700D">
        <w:rPr>
          <w:rFonts w:ascii="Times New Roman" w:hAnsi="Times New Roman" w:cs="Times New Roman"/>
          <w:color w:val="auto"/>
          <w:sz w:val="24"/>
          <w:szCs w:val="24"/>
        </w:rPr>
        <w:t>Senior Transportation Connection</w:t>
      </w:r>
      <w:r w:rsidR="00E86787" w:rsidRPr="00BA700D">
        <w:rPr>
          <w:rFonts w:ascii="Times New Roman" w:hAnsi="Times New Roman" w:cs="Times New Roman"/>
          <w:color w:val="auto"/>
          <w:sz w:val="24"/>
          <w:szCs w:val="24"/>
        </w:rPr>
        <w:t>’</w:t>
      </w:r>
      <w:r w:rsidRPr="00BA700D">
        <w:rPr>
          <w:rFonts w:ascii="Times New Roman" w:hAnsi="Times New Roman" w:cs="Times New Roman"/>
          <w:color w:val="auto"/>
          <w:sz w:val="24"/>
          <w:szCs w:val="24"/>
        </w:rPr>
        <w:t xml:space="preserve"> remedies for any succeeding breach of that or of any other term, covenant, or condition of this Contract.</w:t>
      </w: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p>
    <w:p w:rsidR="004475F2" w:rsidRPr="00BA700D" w:rsidRDefault="004475F2" w:rsidP="004475F2">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u w:val="single"/>
        </w:rPr>
        <w:t>GOVERNMENT-WIDE DEBARMENT AND SUSPENSION (NONPROCUREMENT)</w:t>
      </w:r>
    </w:p>
    <w:p w:rsidR="004475F2" w:rsidRPr="00BA700D" w:rsidRDefault="004475F2" w:rsidP="00B433B0">
      <w:pPr>
        <w:pStyle w:val="NormalWeb"/>
        <w:spacing w:before="0" w:beforeAutospacing="0" w:after="0" w:afterAutospacing="0"/>
        <w:rPr>
          <w:rFonts w:ascii="Times New Roman" w:hAnsi="Times New Roman" w:cs="Times New Roman"/>
          <w:color w:val="auto"/>
          <w:sz w:val="24"/>
          <w:szCs w:val="24"/>
        </w:rPr>
      </w:pPr>
      <w:r w:rsidRPr="00BA700D">
        <w:rPr>
          <w:rFonts w:ascii="Times New Roman" w:hAnsi="Times New Roman" w:cs="Times New Roman"/>
          <w:color w:val="auto"/>
          <w:sz w:val="24"/>
          <w:szCs w:val="24"/>
        </w:rPr>
        <w:t xml:space="preserve">49 CFR Part 29 </w:t>
      </w:r>
      <w:r w:rsidRPr="00BA700D">
        <w:rPr>
          <w:rFonts w:ascii="Times New Roman" w:hAnsi="Times New Roman" w:cs="Times New Roman"/>
          <w:color w:val="auto"/>
          <w:sz w:val="24"/>
          <w:szCs w:val="24"/>
        </w:rPr>
        <w:br/>
        <w:t xml:space="preserve">Executive Order 12549 </w:t>
      </w:r>
      <w:r w:rsidRPr="00BA700D">
        <w:rPr>
          <w:rFonts w:ascii="Times New Roman" w:hAnsi="Times New Roman" w:cs="Times New Roman"/>
          <w:sz w:val="24"/>
          <w:szCs w:val="24"/>
        </w:rPr>
        <w:t xml:space="preserve">Suspension and Debarment </w:t>
      </w:r>
    </w:p>
    <w:p w:rsidR="004475F2" w:rsidRPr="00BA700D" w:rsidRDefault="004475F2" w:rsidP="004475F2"/>
    <w:p w:rsidR="004475F2" w:rsidRPr="00BA700D" w:rsidRDefault="004475F2" w:rsidP="004475F2">
      <w:r w:rsidRPr="00BA700D">
        <w:t xml:space="preserve">This contract is a covered transaction for purposes of 49 CFR Part 29. As such, the </w:t>
      </w:r>
      <w:r w:rsidR="00443D6F" w:rsidRPr="00BA700D">
        <w:t>C</w:t>
      </w:r>
      <w:r w:rsidRPr="00BA700D">
        <w:t xml:space="preserve">ontractor is required to verify that none of the </w:t>
      </w:r>
      <w:r w:rsidR="00443D6F" w:rsidRPr="00BA700D">
        <w:t>C</w:t>
      </w:r>
      <w:r w:rsidRPr="00BA700D">
        <w:t xml:space="preserve">ontractor, its principals, as defined at 49 CFR 29.995, or affiliates, as defined at 49 CFR 29.905, are excluded or disqualified as defined at 49 CFR 29.940 and 29.945. </w:t>
      </w:r>
      <w:r w:rsidRPr="00BA700D">
        <w:br/>
      </w:r>
      <w:r w:rsidRPr="00BA700D">
        <w:br/>
        <w:t xml:space="preserve">The </w:t>
      </w:r>
      <w:r w:rsidR="00443D6F" w:rsidRPr="00BA700D">
        <w:t>C</w:t>
      </w:r>
      <w:r w:rsidRPr="00BA700D">
        <w:t>ontractor is required to comply with 49 CFR 29, Subpart C and must include the requirement to comply with 49 CFR 29, Subpart C in any lower tier covered transaction it enters into.</w:t>
      </w:r>
      <w:r w:rsidRPr="00BA700D">
        <w:br/>
      </w:r>
      <w:r w:rsidRPr="00BA700D">
        <w:br/>
        <w:t>By signing and submitting its bid or proposal, the bidder or proposer certifies as follows:</w:t>
      </w:r>
      <w:r w:rsidRPr="00BA700D">
        <w:br/>
      </w:r>
    </w:p>
    <w:p w:rsidR="004475F2" w:rsidRPr="00BA700D" w:rsidRDefault="004475F2" w:rsidP="004475F2">
      <w:r w:rsidRPr="00BA700D">
        <w:t xml:space="preserve">The certification in this clause is a material representation of fact relied upon by the </w:t>
      </w:r>
      <w:r w:rsidR="004D6610" w:rsidRPr="00BA700D">
        <w:t>Senior Transportation Connection</w:t>
      </w:r>
      <w:r w:rsidRPr="00BA700D">
        <w:t xml:space="preserve">. If it is later determined that the bidder or proposer knowingly rendered an erroneous certification, in addition to remedies available to the </w:t>
      </w:r>
      <w:r w:rsidR="004D6610" w:rsidRPr="00BA700D">
        <w:t>Senior Transportation Connection</w:t>
      </w:r>
      <w:r w:rsidRPr="00BA700D">
        <w:t xml:space="preserve">, the Federal Government may pursue available remedies, including but not limited to suspension and/or debarment. The bidder or proposer agrees to comply with the requirements of 49 CFR 29, Subpart C while this offer is valid and throughout the period of any contract that may arise from this offer. The bidder or proposer further agrees to include a provision requiring such compliance in its lower tier covered transactions. </w:t>
      </w:r>
    </w:p>
    <w:p w:rsidR="004475F2" w:rsidRPr="00BA700D" w:rsidRDefault="004475F2" w:rsidP="00D77DAF">
      <w:pPr>
        <w:rPr>
          <w:b/>
        </w:rPr>
      </w:pPr>
    </w:p>
    <w:p w:rsidR="00D06786" w:rsidRPr="00BA700D" w:rsidRDefault="00D06786" w:rsidP="00522D21">
      <w:pPr>
        <w:pStyle w:val="Heading1"/>
        <w:spacing w:after="120"/>
        <w:rPr>
          <w:b w:val="0"/>
          <w:u w:val="single"/>
        </w:rPr>
      </w:pPr>
    </w:p>
    <w:p w:rsidR="00522D21" w:rsidRPr="00BA700D" w:rsidRDefault="00522D21" w:rsidP="00EF1907">
      <w:pPr>
        <w:pStyle w:val="Heading1"/>
        <w:spacing w:after="120"/>
      </w:pPr>
      <w:bookmarkStart w:id="2" w:name="_DV_M151"/>
      <w:bookmarkStart w:id="3" w:name="_DV_M147"/>
      <w:bookmarkStart w:id="4" w:name="BM3"/>
      <w:bookmarkStart w:id="5" w:name="BM12"/>
      <w:bookmarkStart w:id="6" w:name="BM10"/>
      <w:bookmarkStart w:id="7" w:name="18.35"/>
      <w:bookmarkStart w:id="8" w:name="BM9"/>
      <w:bookmarkStart w:id="9" w:name="_DV_M153"/>
      <w:bookmarkStart w:id="10" w:name="_DV_M154"/>
      <w:bookmarkEnd w:id="2"/>
      <w:bookmarkEnd w:id="3"/>
      <w:bookmarkEnd w:id="4"/>
      <w:bookmarkEnd w:id="5"/>
      <w:bookmarkEnd w:id="6"/>
      <w:bookmarkEnd w:id="7"/>
      <w:bookmarkEnd w:id="8"/>
      <w:bookmarkEnd w:id="9"/>
      <w:bookmarkEnd w:id="10"/>
    </w:p>
    <w:sectPr w:rsidR="00522D21" w:rsidRPr="00BA700D" w:rsidSect="002F52B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299" w:rsidRDefault="00936299" w:rsidP="00C77A64">
      <w:r>
        <w:separator/>
      </w:r>
    </w:p>
  </w:endnote>
  <w:endnote w:type="continuationSeparator" w:id="0">
    <w:p w:rsidR="00936299" w:rsidRDefault="00936299" w:rsidP="00C7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783813"/>
      <w:docPartObj>
        <w:docPartGallery w:val="Page Numbers (Bottom of Page)"/>
        <w:docPartUnique/>
      </w:docPartObj>
    </w:sdtPr>
    <w:sdtEndPr/>
    <w:sdtContent>
      <w:p w:rsidR="00E354D8" w:rsidRDefault="00723F5E">
        <w:pPr>
          <w:pStyle w:val="Footer"/>
          <w:jc w:val="right"/>
        </w:pPr>
        <w:r>
          <w:fldChar w:fldCharType="begin"/>
        </w:r>
        <w:r>
          <w:instrText xml:space="preserve"> PAGE   \* MERGEFORMAT </w:instrText>
        </w:r>
        <w:r>
          <w:fldChar w:fldCharType="separate"/>
        </w:r>
        <w:r w:rsidR="006B1125">
          <w:rPr>
            <w:noProof/>
          </w:rPr>
          <w:t>2</w:t>
        </w:r>
        <w:r>
          <w:rPr>
            <w:noProof/>
          </w:rPr>
          <w:fldChar w:fldCharType="end"/>
        </w:r>
      </w:p>
    </w:sdtContent>
  </w:sdt>
  <w:p w:rsidR="00E354D8" w:rsidRDefault="00E35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299" w:rsidRDefault="00936299" w:rsidP="00C77A64">
      <w:r>
        <w:separator/>
      </w:r>
    </w:p>
  </w:footnote>
  <w:footnote w:type="continuationSeparator" w:id="0">
    <w:p w:rsidR="00936299" w:rsidRDefault="00936299" w:rsidP="00C77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46D"/>
    <w:multiLevelType w:val="hybridMultilevel"/>
    <w:tmpl w:val="7B0AC234"/>
    <w:lvl w:ilvl="0" w:tplc="8406590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D644A"/>
    <w:multiLevelType w:val="hybridMultilevel"/>
    <w:tmpl w:val="55FE891C"/>
    <w:lvl w:ilvl="0" w:tplc="8406590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40A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CF18BD"/>
    <w:multiLevelType w:val="hybridMultilevel"/>
    <w:tmpl w:val="48961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F7CB6"/>
    <w:multiLevelType w:val="hybridMultilevel"/>
    <w:tmpl w:val="5E3CC2AC"/>
    <w:lvl w:ilvl="0" w:tplc="8406590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471BB"/>
    <w:multiLevelType w:val="hybridMultilevel"/>
    <w:tmpl w:val="DB2A87B2"/>
    <w:lvl w:ilvl="0" w:tplc="8406590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746BD"/>
    <w:multiLevelType w:val="hybridMultilevel"/>
    <w:tmpl w:val="5410629E"/>
    <w:lvl w:ilvl="0" w:tplc="B1D6FC8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3725968"/>
    <w:multiLevelType w:val="hybridMultilevel"/>
    <w:tmpl w:val="4212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E2441"/>
    <w:multiLevelType w:val="hybridMultilevel"/>
    <w:tmpl w:val="FAC6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745A3"/>
    <w:multiLevelType w:val="hybridMultilevel"/>
    <w:tmpl w:val="619C0F24"/>
    <w:lvl w:ilvl="0" w:tplc="84065900">
      <w:start w:val="5"/>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FCF3B81"/>
    <w:multiLevelType w:val="hybridMultilevel"/>
    <w:tmpl w:val="0A1291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CD5D8B"/>
    <w:multiLevelType w:val="hybridMultilevel"/>
    <w:tmpl w:val="75CA28CC"/>
    <w:lvl w:ilvl="0" w:tplc="8406590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13BB7"/>
    <w:multiLevelType w:val="hybridMultilevel"/>
    <w:tmpl w:val="35100F6A"/>
    <w:lvl w:ilvl="0" w:tplc="84065900">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302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1F62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6C3929"/>
    <w:multiLevelType w:val="hybridMultilevel"/>
    <w:tmpl w:val="C80AE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C4107"/>
    <w:multiLevelType w:val="hybridMultilevel"/>
    <w:tmpl w:val="D5D4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3127E2"/>
    <w:multiLevelType w:val="hybridMultilevel"/>
    <w:tmpl w:val="A6245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2931C7"/>
    <w:multiLevelType w:val="hybridMultilevel"/>
    <w:tmpl w:val="3A961380"/>
    <w:lvl w:ilvl="0" w:tplc="578E4AE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E00111"/>
    <w:multiLevelType w:val="hybridMultilevel"/>
    <w:tmpl w:val="59FA3132"/>
    <w:lvl w:ilvl="0" w:tplc="4CBA05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375F59"/>
    <w:multiLevelType w:val="hybridMultilevel"/>
    <w:tmpl w:val="E7D09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30397C"/>
    <w:multiLevelType w:val="hybridMultilevel"/>
    <w:tmpl w:val="F382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A1273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1163BBF"/>
    <w:multiLevelType w:val="hybridMultilevel"/>
    <w:tmpl w:val="B8ECEE0E"/>
    <w:lvl w:ilvl="0" w:tplc="8406590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215EE8"/>
    <w:multiLevelType w:val="hybridMultilevel"/>
    <w:tmpl w:val="76B0B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484565"/>
    <w:multiLevelType w:val="hybridMultilevel"/>
    <w:tmpl w:val="B9AEF16C"/>
    <w:lvl w:ilvl="0" w:tplc="8406590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A832F6"/>
    <w:multiLevelType w:val="hybridMultilevel"/>
    <w:tmpl w:val="7882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5219F7"/>
    <w:multiLevelType w:val="hybridMultilevel"/>
    <w:tmpl w:val="9A68034E"/>
    <w:lvl w:ilvl="0" w:tplc="8406590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E554A1"/>
    <w:multiLevelType w:val="hybridMultilevel"/>
    <w:tmpl w:val="1D8CF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4"/>
  </w:num>
  <w:num w:numId="4">
    <w:abstractNumId w:val="2"/>
  </w:num>
  <w:num w:numId="5">
    <w:abstractNumId w:val="22"/>
  </w:num>
  <w:num w:numId="6">
    <w:abstractNumId w:val="13"/>
  </w:num>
  <w:num w:numId="7">
    <w:abstractNumId w:val="20"/>
  </w:num>
  <w:num w:numId="8">
    <w:abstractNumId w:val="26"/>
  </w:num>
  <w:num w:numId="9">
    <w:abstractNumId w:val="8"/>
  </w:num>
  <w:num w:numId="10">
    <w:abstractNumId w:val="16"/>
  </w:num>
  <w:num w:numId="11">
    <w:abstractNumId w:val="25"/>
  </w:num>
  <w:num w:numId="12">
    <w:abstractNumId w:val="9"/>
  </w:num>
  <w:num w:numId="13">
    <w:abstractNumId w:val="24"/>
  </w:num>
  <w:num w:numId="14">
    <w:abstractNumId w:val="11"/>
  </w:num>
  <w:num w:numId="15">
    <w:abstractNumId w:val="18"/>
  </w:num>
  <w:num w:numId="16">
    <w:abstractNumId w:val="28"/>
  </w:num>
  <w:num w:numId="17">
    <w:abstractNumId w:val="12"/>
  </w:num>
  <w:num w:numId="18">
    <w:abstractNumId w:val="15"/>
  </w:num>
  <w:num w:numId="19">
    <w:abstractNumId w:val="4"/>
  </w:num>
  <w:num w:numId="20">
    <w:abstractNumId w:val="23"/>
  </w:num>
  <w:num w:numId="21">
    <w:abstractNumId w:val="0"/>
  </w:num>
  <w:num w:numId="22">
    <w:abstractNumId w:val="27"/>
  </w:num>
  <w:num w:numId="23">
    <w:abstractNumId w:val="5"/>
  </w:num>
  <w:num w:numId="24">
    <w:abstractNumId w:val="1"/>
  </w:num>
  <w:num w:numId="25">
    <w:abstractNumId w:val="3"/>
  </w:num>
  <w:num w:numId="26">
    <w:abstractNumId w:val="6"/>
  </w:num>
  <w:num w:numId="27">
    <w:abstractNumId w:val="21"/>
  </w:num>
  <w:num w:numId="28">
    <w:abstractNumId w:val="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35"/>
    <w:rsid w:val="00003607"/>
    <w:rsid w:val="00003F88"/>
    <w:rsid w:val="00004CA7"/>
    <w:rsid w:val="0001442A"/>
    <w:rsid w:val="00015091"/>
    <w:rsid w:val="000177D5"/>
    <w:rsid w:val="000217DF"/>
    <w:rsid w:val="00026F58"/>
    <w:rsid w:val="00045077"/>
    <w:rsid w:val="00047B75"/>
    <w:rsid w:val="00054B9F"/>
    <w:rsid w:val="00055E82"/>
    <w:rsid w:val="000564F8"/>
    <w:rsid w:val="0007093E"/>
    <w:rsid w:val="00070CB1"/>
    <w:rsid w:val="000758B5"/>
    <w:rsid w:val="00081AFD"/>
    <w:rsid w:val="00082CA1"/>
    <w:rsid w:val="00086668"/>
    <w:rsid w:val="000B0C09"/>
    <w:rsid w:val="000B5281"/>
    <w:rsid w:val="000D1320"/>
    <w:rsid w:val="000D5DF9"/>
    <w:rsid w:val="000D797B"/>
    <w:rsid w:val="000E0D27"/>
    <w:rsid w:val="000E0D4F"/>
    <w:rsid w:val="000F2673"/>
    <w:rsid w:val="001036CA"/>
    <w:rsid w:val="00103821"/>
    <w:rsid w:val="00103FC7"/>
    <w:rsid w:val="00112B20"/>
    <w:rsid w:val="00116FC3"/>
    <w:rsid w:val="00122A3E"/>
    <w:rsid w:val="00143741"/>
    <w:rsid w:val="00156BCB"/>
    <w:rsid w:val="0016261B"/>
    <w:rsid w:val="00186573"/>
    <w:rsid w:val="001A0880"/>
    <w:rsid w:val="001A3DF3"/>
    <w:rsid w:val="001B3F35"/>
    <w:rsid w:val="001B5B53"/>
    <w:rsid w:val="001C2452"/>
    <w:rsid w:val="001D69AF"/>
    <w:rsid w:val="001E225B"/>
    <w:rsid w:val="001E75D5"/>
    <w:rsid w:val="001F135C"/>
    <w:rsid w:val="001F4459"/>
    <w:rsid w:val="001F5278"/>
    <w:rsid w:val="002058BA"/>
    <w:rsid w:val="00212BCD"/>
    <w:rsid w:val="00215522"/>
    <w:rsid w:val="0021645D"/>
    <w:rsid w:val="00240428"/>
    <w:rsid w:val="00251F09"/>
    <w:rsid w:val="00260FCA"/>
    <w:rsid w:val="002668AA"/>
    <w:rsid w:val="00270531"/>
    <w:rsid w:val="002768EC"/>
    <w:rsid w:val="002B6190"/>
    <w:rsid w:val="002C203E"/>
    <w:rsid w:val="002D524D"/>
    <w:rsid w:val="002E317A"/>
    <w:rsid w:val="002F47DE"/>
    <w:rsid w:val="002F52BF"/>
    <w:rsid w:val="002F7D09"/>
    <w:rsid w:val="003122FD"/>
    <w:rsid w:val="00315DEE"/>
    <w:rsid w:val="00317AFD"/>
    <w:rsid w:val="00327234"/>
    <w:rsid w:val="003415F1"/>
    <w:rsid w:val="0038210B"/>
    <w:rsid w:val="00382FE5"/>
    <w:rsid w:val="00393B49"/>
    <w:rsid w:val="003963FC"/>
    <w:rsid w:val="00397771"/>
    <w:rsid w:val="003A0918"/>
    <w:rsid w:val="003A285E"/>
    <w:rsid w:val="003A4783"/>
    <w:rsid w:val="003B360F"/>
    <w:rsid w:val="003C4E1A"/>
    <w:rsid w:val="003D3FF5"/>
    <w:rsid w:val="003E1954"/>
    <w:rsid w:val="003E4B27"/>
    <w:rsid w:val="00405D1F"/>
    <w:rsid w:val="0041247D"/>
    <w:rsid w:val="00420036"/>
    <w:rsid w:val="0042071E"/>
    <w:rsid w:val="00423CF0"/>
    <w:rsid w:val="00423D6D"/>
    <w:rsid w:val="004261F0"/>
    <w:rsid w:val="0043340E"/>
    <w:rsid w:val="00436333"/>
    <w:rsid w:val="00436D5E"/>
    <w:rsid w:val="00443D6F"/>
    <w:rsid w:val="004475F2"/>
    <w:rsid w:val="00466E66"/>
    <w:rsid w:val="00467B4D"/>
    <w:rsid w:val="00472FFE"/>
    <w:rsid w:val="00492EE9"/>
    <w:rsid w:val="00496570"/>
    <w:rsid w:val="004A29A4"/>
    <w:rsid w:val="004A3882"/>
    <w:rsid w:val="004B3129"/>
    <w:rsid w:val="004C77A9"/>
    <w:rsid w:val="004D009C"/>
    <w:rsid w:val="004D6610"/>
    <w:rsid w:val="004F2765"/>
    <w:rsid w:val="005001C7"/>
    <w:rsid w:val="0051099B"/>
    <w:rsid w:val="005114C3"/>
    <w:rsid w:val="00522D21"/>
    <w:rsid w:val="00523170"/>
    <w:rsid w:val="00541A9B"/>
    <w:rsid w:val="00554382"/>
    <w:rsid w:val="005553EE"/>
    <w:rsid w:val="00566F63"/>
    <w:rsid w:val="00581D81"/>
    <w:rsid w:val="005863C5"/>
    <w:rsid w:val="00587E4C"/>
    <w:rsid w:val="00596A00"/>
    <w:rsid w:val="00597158"/>
    <w:rsid w:val="005A1D7E"/>
    <w:rsid w:val="005A6010"/>
    <w:rsid w:val="005B3755"/>
    <w:rsid w:val="005B411E"/>
    <w:rsid w:val="005C0C3C"/>
    <w:rsid w:val="005C26D1"/>
    <w:rsid w:val="005D4BAC"/>
    <w:rsid w:val="005E131E"/>
    <w:rsid w:val="005E1428"/>
    <w:rsid w:val="005E1D9B"/>
    <w:rsid w:val="005E1DAC"/>
    <w:rsid w:val="005E2E8D"/>
    <w:rsid w:val="005F0672"/>
    <w:rsid w:val="005F37C8"/>
    <w:rsid w:val="00604FEE"/>
    <w:rsid w:val="00606D1F"/>
    <w:rsid w:val="00633A14"/>
    <w:rsid w:val="00642E17"/>
    <w:rsid w:val="00647C92"/>
    <w:rsid w:val="00654E2B"/>
    <w:rsid w:val="0065516A"/>
    <w:rsid w:val="00656F9F"/>
    <w:rsid w:val="00657BEE"/>
    <w:rsid w:val="00662CFD"/>
    <w:rsid w:val="00675C3E"/>
    <w:rsid w:val="006A0593"/>
    <w:rsid w:val="006A0DE5"/>
    <w:rsid w:val="006A6549"/>
    <w:rsid w:val="006B1125"/>
    <w:rsid w:val="006B2441"/>
    <w:rsid w:val="006B49EF"/>
    <w:rsid w:val="006D2500"/>
    <w:rsid w:val="006E4AA9"/>
    <w:rsid w:val="00703F3E"/>
    <w:rsid w:val="0070424C"/>
    <w:rsid w:val="00710C3F"/>
    <w:rsid w:val="00716D52"/>
    <w:rsid w:val="00723F5E"/>
    <w:rsid w:val="00724509"/>
    <w:rsid w:val="00724BC6"/>
    <w:rsid w:val="00725B4A"/>
    <w:rsid w:val="00726DB0"/>
    <w:rsid w:val="007413E8"/>
    <w:rsid w:val="0074377A"/>
    <w:rsid w:val="00745DFB"/>
    <w:rsid w:val="0075510F"/>
    <w:rsid w:val="00761E24"/>
    <w:rsid w:val="007642FA"/>
    <w:rsid w:val="00771D47"/>
    <w:rsid w:val="00776357"/>
    <w:rsid w:val="00782176"/>
    <w:rsid w:val="0079733D"/>
    <w:rsid w:val="007A0DFD"/>
    <w:rsid w:val="007A6B77"/>
    <w:rsid w:val="007B493D"/>
    <w:rsid w:val="007D3D65"/>
    <w:rsid w:val="00806DC2"/>
    <w:rsid w:val="00810A51"/>
    <w:rsid w:val="00815E0C"/>
    <w:rsid w:val="00816F40"/>
    <w:rsid w:val="00820195"/>
    <w:rsid w:val="00840C5C"/>
    <w:rsid w:val="008478F7"/>
    <w:rsid w:val="008556D1"/>
    <w:rsid w:val="00855A87"/>
    <w:rsid w:val="00864D25"/>
    <w:rsid w:val="008829F7"/>
    <w:rsid w:val="008874E6"/>
    <w:rsid w:val="008958C3"/>
    <w:rsid w:val="008A35FC"/>
    <w:rsid w:val="008A4CAE"/>
    <w:rsid w:val="008A66C4"/>
    <w:rsid w:val="008A6954"/>
    <w:rsid w:val="008C02CA"/>
    <w:rsid w:val="008D433C"/>
    <w:rsid w:val="0090486E"/>
    <w:rsid w:val="0090611B"/>
    <w:rsid w:val="00911746"/>
    <w:rsid w:val="00921154"/>
    <w:rsid w:val="00922525"/>
    <w:rsid w:val="009239C1"/>
    <w:rsid w:val="009326FB"/>
    <w:rsid w:val="0093390B"/>
    <w:rsid w:val="00936299"/>
    <w:rsid w:val="0095074B"/>
    <w:rsid w:val="00953928"/>
    <w:rsid w:val="00953F5B"/>
    <w:rsid w:val="009713E9"/>
    <w:rsid w:val="0097362D"/>
    <w:rsid w:val="00983560"/>
    <w:rsid w:val="00984DF4"/>
    <w:rsid w:val="00987461"/>
    <w:rsid w:val="009A323F"/>
    <w:rsid w:val="009A7CEC"/>
    <w:rsid w:val="009C3ED9"/>
    <w:rsid w:val="009C4D18"/>
    <w:rsid w:val="009C7D8A"/>
    <w:rsid w:val="009D110A"/>
    <w:rsid w:val="009D4E57"/>
    <w:rsid w:val="009E235B"/>
    <w:rsid w:val="009F4530"/>
    <w:rsid w:val="009F6886"/>
    <w:rsid w:val="00A01343"/>
    <w:rsid w:val="00A038E0"/>
    <w:rsid w:val="00A20EA8"/>
    <w:rsid w:val="00A226A5"/>
    <w:rsid w:val="00A344A7"/>
    <w:rsid w:val="00A46ACE"/>
    <w:rsid w:val="00A548CE"/>
    <w:rsid w:val="00A61771"/>
    <w:rsid w:val="00A61E07"/>
    <w:rsid w:val="00A62958"/>
    <w:rsid w:val="00A74028"/>
    <w:rsid w:val="00A75B22"/>
    <w:rsid w:val="00A822D8"/>
    <w:rsid w:val="00A83674"/>
    <w:rsid w:val="00A8556E"/>
    <w:rsid w:val="00AB01FB"/>
    <w:rsid w:val="00AB4A34"/>
    <w:rsid w:val="00AC1E07"/>
    <w:rsid w:val="00AC5E5F"/>
    <w:rsid w:val="00AD2F8B"/>
    <w:rsid w:val="00AE08F3"/>
    <w:rsid w:val="00AF1595"/>
    <w:rsid w:val="00B0091C"/>
    <w:rsid w:val="00B04B59"/>
    <w:rsid w:val="00B05178"/>
    <w:rsid w:val="00B2518E"/>
    <w:rsid w:val="00B26901"/>
    <w:rsid w:val="00B37140"/>
    <w:rsid w:val="00B42B1F"/>
    <w:rsid w:val="00B433B0"/>
    <w:rsid w:val="00B579F4"/>
    <w:rsid w:val="00B65282"/>
    <w:rsid w:val="00B71100"/>
    <w:rsid w:val="00B82F44"/>
    <w:rsid w:val="00BA0B26"/>
    <w:rsid w:val="00BA700D"/>
    <w:rsid w:val="00BB62A0"/>
    <w:rsid w:val="00BC5F03"/>
    <w:rsid w:val="00BC7403"/>
    <w:rsid w:val="00BD302F"/>
    <w:rsid w:val="00BD4106"/>
    <w:rsid w:val="00BD4835"/>
    <w:rsid w:val="00BD502C"/>
    <w:rsid w:val="00BE1975"/>
    <w:rsid w:val="00BF4614"/>
    <w:rsid w:val="00C222AB"/>
    <w:rsid w:val="00C27D6A"/>
    <w:rsid w:val="00C67CEA"/>
    <w:rsid w:val="00C77A64"/>
    <w:rsid w:val="00C80037"/>
    <w:rsid w:val="00C81B75"/>
    <w:rsid w:val="00C917C4"/>
    <w:rsid w:val="00C947B1"/>
    <w:rsid w:val="00C966E3"/>
    <w:rsid w:val="00CA20FC"/>
    <w:rsid w:val="00CE09DB"/>
    <w:rsid w:val="00CE1C18"/>
    <w:rsid w:val="00CF27A2"/>
    <w:rsid w:val="00CF3BB0"/>
    <w:rsid w:val="00D01DBB"/>
    <w:rsid w:val="00D04F45"/>
    <w:rsid w:val="00D06786"/>
    <w:rsid w:val="00D177B9"/>
    <w:rsid w:val="00D214C2"/>
    <w:rsid w:val="00D21800"/>
    <w:rsid w:val="00D2671D"/>
    <w:rsid w:val="00D333F8"/>
    <w:rsid w:val="00D414C0"/>
    <w:rsid w:val="00D43C87"/>
    <w:rsid w:val="00D452EF"/>
    <w:rsid w:val="00D5361A"/>
    <w:rsid w:val="00D54B71"/>
    <w:rsid w:val="00D56C40"/>
    <w:rsid w:val="00D63DE7"/>
    <w:rsid w:val="00D77DAF"/>
    <w:rsid w:val="00D83029"/>
    <w:rsid w:val="00D873BC"/>
    <w:rsid w:val="00D907EA"/>
    <w:rsid w:val="00D945FD"/>
    <w:rsid w:val="00D96AA4"/>
    <w:rsid w:val="00D96C86"/>
    <w:rsid w:val="00DA1E07"/>
    <w:rsid w:val="00DB48C3"/>
    <w:rsid w:val="00DC3C06"/>
    <w:rsid w:val="00DC3E57"/>
    <w:rsid w:val="00DD6C15"/>
    <w:rsid w:val="00DD79C8"/>
    <w:rsid w:val="00DE74E1"/>
    <w:rsid w:val="00DF648C"/>
    <w:rsid w:val="00E12645"/>
    <w:rsid w:val="00E151CD"/>
    <w:rsid w:val="00E23590"/>
    <w:rsid w:val="00E2369B"/>
    <w:rsid w:val="00E33576"/>
    <w:rsid w:val="00E354D8"/>
    <w:rsid w:val="00E56C5D"/>
    <w:rsid w:val="00E62EB0"/>
    <w:rsid w:val="00E728EF"/>
    <w:rsid w:val="00E749C6"/>
    <w:rsid w:val="00E81525"/>
    <w:rsid w:val="00E86787"/>
    <w:rsid w:val="00E97ECD"/>
    <w:rsid w:val="00EC2AF8"/>
    <w:rsid w:val="00ED0F6C"/>
    <w:rsid w:val="00EF1907"/>
    <w:rsid w:val="00F126D0"/>
    <w:rsid w:val="00F15487"/>
    <w:rsid w:val="00F26F36"/>
    <w:rsid w:val="00F33123"/>
    <w:rsid w:val="00F51B1B"/>
    <w:rsid w:val="00F97F37"/>
    <w:rsid w:val="00FA4B54"/>
    <w:rsid w:val="00FB3F62"/>
    <w:rsid w:val="00FC6280"/>
    <w:rsid w:val="00FD2140"/>
    <w:rsid w:val="00FD3805"/>
    <w:rsid w:val="00FE565E"/>
    <w:rsid w:val="00FF0B45"/>
    <w:rsid w:val="00FF2F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3C7E036-5E5A-4DFD-B3C6-9CAD272A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48C"/>
    <w:rPr>
      <w:sz w:val="24"/>
      <w:szCs w:val="24"/>
    </w:rPr>
  </w:style>
  <w:style w:type="paragraph" w:styleId="Heading1">
    <w:name w:val="heading 1"/>
    <w:basedOn w:val="Normal"/>
    <w:next w:val="Normal"/>
    <w:link w:val="Heading1Char"/>
    <w:qFormat/>
    <w:rsid w:val="00E97ECD"/>
    <w:pPr>
      <w:tabs>
        <w:tab w:val="num" w:pos="0"/>
      </w:tabs>
      <w:autoSpaceDE w:val="0"/>
      <w:autoSpaceDN w:val="0"/>
      <w:adjustRightInd w:val="0"/>
      <w:ind w:left="1728" w:hanging="1728"/>
      <w:jc w:val="both"/>
      <w:outlineLvl w:val="0"/>
    </w:pPr>
    <w:rPr>
      <w:b/>
      <w:bCs/>
      <w:caps/>
      <w:kern w:val="32"/>
    </w:rPr>
  </w:style>
  <w:style w:type="paragraph" w:styleId="Heading2">
    <w:name w:val="heading 2"/>
    <w:basedOn w:val="Normal"/>
    <w:next w:val="Normal"/>
    <w:link w:val="Heading2Char"/>
    <w:semiHidden/>
    <w:unhideWhenUsed/>
    <w:qFormat/>
    <w:rsid w:val="00F51B1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F159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autoRedefine/>
    <w:rsid w:val="00AC1E07"/>
    <w:pPr>
      <w:outlineLvl w:val="0"/>
    </w:pPr>
    <w:rPr>
      <w:b/>
      <w:sz w:val="28"/>
    </w:rPr>
  </w:style>
  <w:style w:type="paragraph" w:styleId="NormalWeb">
    <w:name w:val="Normal (Web)"/>
    <w:basedOn w:val="Normal"/>
    <w:uiPriority w:val="99"/>
    <w:rsid w:val="00BD4835"/>
    <w:pPr>
      <w:spacing w:before="100" w:beforeAutospacing="1" w:after="100" w:afterAutospacing="1"/>
      <w:ind w:left="48"/>
    </w:pPr>
    <w:rPr>
      <w:rFonts w:ascii="Arial" w:hAnsi="Arial" w:cs="Arial"/>
      <w:color w:val="000000"/>
      <w:sz w:val="23"/>
      <w:szCs w:val="23"/>
    </w:rPr>
  </w:style>
  <w:style w:type="character" w:styleId="Hyperlink">
    <w:name w:val="Hyperlink"/>
    <w:rsid w:val="00BD4835"/>
    <w:rPr>
      <w:rFonts w:ascii="Arial" w:hAnsi="Arial" w:cs="Arial" w:hint="default"/>
      <w:strike w:val="0"/>
      <w:dstrike w:val="0"/>
      <w:color w:val="800000"/>
      <w:u w:val="none"/>
      <w:effect w:val="none"/>
    </w:rPr>
  </w:style>
  <w:style w:type="paragraph" w:styleId="BalloonText">
    <w:name w:val="Balloon Text"/>
    <w:basedOn w:val="Normal"/>
    <w:semiHidden/>
    <w:rsid w:val="00B82F44"/>
    <w:rPr>
      <w:rFonts w:ascii="Tahoma" w:hAnsi="Tahoma" w:cs="Tahoma"/>
      <w:sz w:val="16"/>
      <w:szCs w:val="16"/>
    </w:rPr>
  </w:style>
  <w:style w:type="character" w:styleId="CommentReference">
    <w:name w:val="annotation reference"/>
    <w:semiHidden/>
    <w:rsid w:val="000E0D4F"/>
    <w:rPr>
      <w:sz w:val="16"/>
      <w:szCs w:val="16"/>
    </w:rPr>
  </w:style>
  <w:style w:type="paragraph" w:styleId="CommentText">
    <w:name w:val="annotation text"/>
    <w:basedOn w:val="Normal"/>
    <w:semiHidden/>
    <w:rsid w:val="000E0D4F"/>
    <w:rPr>
      <w:sz w:val="20"/>
      <w:szCs w:val="20"/>
    </w:rPr>
  </w:style>
  <w:style w:type="paragraph" w:styleId="CommentSubject">
    <w:name w:val="annotation subject"/>
    <w:basedOn w:val="CommentText"/>
    <w:next w:val="CommentText"/>
    <w:semiHidden/>
    <w:rsid w:val="000E0D4F"/>
    <w:rPr>
      <w:b/>
      <w:bCs/>
    </w:rPr>
  </w:style>
  <w:style w:type="paragraph" w:styleId="FootnoteText">
    <w:name w:val="footnote text"/>
    <w:basedOn w:val="Normal"/>
    <w:link w:val="FootnoteTextChar"/>
    <w:rsid w:val="00D77DAF"/>
    <w:pPr>
      <w:widowControl w:val="0"/>
    </w:pPr>
    <w:rPr>
      <w:snapToGrid w:val="0"/>
      <w:sz w:val="20"/>
      <w:szCs w:val="20"/>
    </w:rPr>
  </w:style>
  <w:style w:type="character" w:customStyle="1" w:styleId="FootnoteTextChar">
    <w:name w:val="Footnote Text Char"/>
    <w:link w:val="FootnoteText"/>
    <w:rsid w:val="00D77DAF"/>
    <w:rPr>
      <w:snapToGrid w:val="0"/>
    </w:rPr>
  </w:style>
  <w:style w:type="character" w:customStyle="1" w:styleId="Heading1Char">
    <w:name w:val="Heading 1 Char"/>
    <w:link w:val="Heading1"/>
    <w:rsid w:val="00E97ECD"/>
    <w:rPr>
      <w:b/>
      <w:bCs/>
      <w:caps/>
      <w:kern w:val="32"/>
      <w:sz w:val="24"/>
      <w:szCs w:val="24"/>
    </w:rPr>
  </w:style>
  <w:style w:type="table" w:styleId="TableGrid">
    <w:name w:val="Table Grid"/>
    <w:basedOn w:val="TableNormal"/>
    <w:rsid w:val="00A46A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d14">
    <w:name w:val="id14"/>
    <w:basedOn w:val="DefaultParagraphFont"/>
    <w:rsid w:val="00466E66"/>
  </w:style>
  <w:style w:type="character" w:customStyle="1" w:styleId="id3e">
    <w:name w:val="id3e"/>
    <w:basedOn w:val="DefaultParagraphFont"/>
    <w:rsid w:val="00654E2B"/>
  </w:style>
  <w:style w:type="character" w:customStyle="1" w:styleId="id44">
    <w:name w:val="id44"/>
    <w:basedOn w:val="DefaultParagraphFont"/>
    <w:rsid w:val="00654E2B"/>
  </w:style>
  <w:style w:type="character" w:customStyle="1" w:styleId="Heading3Char">
    <w:name w:val="Heading 3 Char"/>
    <w:link w:val="Heading3"/>
    <w:semiHidden/>
    <w:rsid w:val="00AF1595"/>
    <w:rPr>
      <w:rFonts w:ascii="Cambria" w:eastAsia="Times New Roman" w:hAnsi="Cambria" w:cs="Times New Roman"/>
      <w:b/>
      <w:bCs/>
      <w:sz w:val="26"/>
      <w:szCs w:val="26"/>
    </w:rPr>
  </w:style>
  <w:style w:type="paragraph" w:styleId="Header">
    <w:name w:val="header"/>
    <w:basedOn w:val="Normal"/>
    <w:link w:val="HeaderChar"/>
    <w:uiPriority w:val="99"/>
    <w:rsid w:val="00AF1595"/>
    <w:pPr>
      <w:tabs>
        <w:tab w:val="center" w:pos="4320"/>
        <w:tab w:val="right" w:pos="8640"/>
      </w:tabs>
    </w:pPr>
    <w:rPr>
      <w:szCs w:val="20"/>
    </w:rPr>
  </w:style>
  <w:style w:type="character" w:customStyle="1" w:styleId="HeaderChar">
    <w:name w:val="Header Char"/>
    <w:link w:val="Header"/>
    <w:uiPriority w:val="99"/>
    <w:rsid w:val="00AF1595"/>
    <w:rPr>
      <w:sz w:val="24"/>
    </w:rPr>
  </w:style>
  <w:style w:type="character" w:customStyle="1" w:styleId="Heading2Char">
    <w:name w:val="Heading 2 Char"/>
    <w:link w:val="Heading2"/>
    <w:rsid w:val="00F51B1B"/>
    <w:rPr>
      <w:rFonts w:ascii="Cambria" w:eastAsia="Times New Roman" w:hAnsi="Cambria" w:cs="Times New Roman"/>
      <w:b/>
      <w:bCs/>
      <w:i/>
      <w:iCs/>
      <w:sz w:val="28"/>
      <w:szCs w:val="28"/>
    </w:rPr>
  </w:style>
  <w:style w:type="paragraph" w:styleId="Footer">
    <w:name w:val="footer"/>
    <w:basedOn w:val="Normal"/>
    <w:link w:val="FooterChar"/>
    <w:uiPriority w:val="99"/>
    <w:rsid w:val="00C77A64"/>
    <w:pPr>
      <w:tabs>
        <w:tab w:val="center" w:pos="4680"/>
        <w:tab w:val="right" w:pos="9360"/>
      </w:tabs>
    </w:pPr>
  </w:style>
  <w:style w:type="character" w:customStyle="1" w:styleId="FooterChar">
    <w:name w:val="Footer Char"/>
    <w:link w:val="Footer"/>
    <w:uiPriority w:val="99"/>
    <w:rsid w:val="00C77A64"/>
    <w:rPr>
      <w:sz w:val="24"/>
      <w:szCs w:val="24"/>
    </w:rPr>
  </w:style>
  <w:style w:type="paragraph" w:styleId="ListParagraph">
    <w:name w:val="List Paragraph"/>
    <w:basedOn w:val="Normal"/>
    <w:uiPriority w:val="34"/>
    <w:qFormat/>
    <w:rsid w:val="006A0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634188">
      <w:bodyDiv w:val="1"/>
      <w:marLeft w:val="0"/>
      <w:marRight w:val="0"/>
      <w:marTop w:val="0"/>
      <w:marBottom w:val="0"/>
      <w:divBdr>
        <w:top w:val="none" w:sz="0" w:space="0" w:color="auto"/>
        <w:left w:val="none" w:sz="0" w:space="0" w:color="auto"/>
        <w:bottom w:val="none" w:sz="0" w:space="0" w:color="auto"/>
        <w:right w:val="none" w:sz="0" w:space="0" w:color="auto"/>
      </w:divBdr>
    </w:div>
    <w:div w:id="810563332">
      <w:bodyDiv w:val="1"/>
      <w:marLeft w:val="0"/>
      <w:marRight w:val="0"/>
      <w:marTop w:val="0"/>
      <w:marBottom w:val="0"/>
      <w:divBdr>
        <w:top w:val="none" w:sz="0" w:space="0" w:color="auto"/>
        <w:left w:val="none" w:sz="0" w:space="0" w:color="auto"/>
        <w:bottom w:val="none" w:sz="0" w:space="0" w:color="auto"/>
        <w:right w:val="none" w:sz="0" w:space="0" w:color="auto"/>
      </w:divBdr>
    </w:div>
    <w:div w:id="1085688803">
      <w:bodyDiv w:val="1"/>
      <w:marLeft w:val="0"/>
      <w:marRight w:val="0"/>
      <w:marTop w:val="0"/>
      <w:marBottom w:val="0"/>
      <w:divBdr>
        <w:top w:val="none" w:sz="0" w:space="0" w:color="auto"/>
        <w:left w:val="none" w:sz="0" w:space="0" w:color="auto"/>
        <w:bottom w:val="none" w:sz="0" w:space="0" w:color="auto"/>
        <w:right w:val="none" w:sz="0" w:space="0" w:color="auto"/>
      </w:divBdr>
    </w:div>
    <w:div w:id="1224101343">
      <w:bodyDiv w:val="1"/>
      <w:marLeft w:val="0"/>
      <w:marRight w:val="0"/>
      <w:marTop w:val="0"/>
      <w:marBottom w:val="0"/>
      <w:divBdr>
        <w:top w:val="none" w:sz="0" w:space="0" w:color="auto"/>
        <w:left w:val="none" w:sz="0" w:space="0" w:color="auto"/>
        <w:bottom w:val="none" w:sz="0" w:space="0" w:color="auto"/>
        <w:right w:val="none" w:sz="0" w:space="0" w:color="auto"/>
      </w:divBdr>
    </w:div>
    <w:div w:id="1355379748">
      <w:bodyDiv w:val="1"/>
      <w:marLeft w:val="0"/>
      <w:marRight w:val="0"/>
      <w:marTop w:val="0"/>
      <w:marBottom w:val="0"/>
      <w:divBdr>
        <w:top w:val="none" w:sz="0" w:space="0" w:color="auto"/>
        <w:left w:val="none" w:sz="0" w:space="0" w:color="auto"/>
        <w:bottom w:val="none" w:sz="0" w:space="0" w:color="auto"/>
        <w:right w:val="none" w:sz="0" w:space="0" w:color="auto"/>
      </w:divBdr>
    </w:div>
    <w:div w:id="1406227279">
      <w:bodyDiv w:val="1"/>
      <w:marLeft w:val="0"/>
      <w:marRight w:val="0"/>
      <w:marTop w:val="0"/>
      <w:marBottom w:val="0"/>
      <w:divBdr>
        <w:top w:val="none" w:sz="0" w:space="0" w:color="auto"/>
        <w:left w:val="none" w:sz="0" w:space="0" w:color="auto"/>
        <w:bottom w:val="none" w:sz="0" w:space="0" w:color="auto"/>
        <w:right w:val="none" w:sz="0" w:space="0" w:color="auto"/>
      </w:divBdr>
    </w:div>
    <w:div w:id="1777942779">
      <w:bodyDiv w:val="1"/>
      <w:marLeft w:val="0"/>
      <w:marRight w:val="0"/>
      <w:marTop w:val="0"/>
      <w:marBottom w:val="0"/>
      <w:divBdr>
        <w:top w:val="none" w:sz="0" w:space="0" w:color="auto"/>
        <w:left w:val="none" w:sz="0" w:space="0" w:color="auto"/>
        <w:bottom w:val="none" w:sz="0" w:space="0" w:color="auto"/>
        <w:right w:val="none" w:sz="0" w:space="0" w:color="auto"/>
      </w:divBdr>
    </w:div>
    <w:div w:id="1972130239">
      <w:bodyDiv w:val="1"/>
      <w:marLeft w:val="0"/>
      <w:marRight w:val="0"/>
      <w:marTop w:val="0"/>
      <w:marBottom w:val="0"/>
      <w:divBdr>
        <w:top w:val="none" w:sz="0" w:space="0" w:color="auto"/>
        <w:left w:val="none" w:sz="0" w:space="0" w:color="auto"/>
        <w:bottom w:val="none" w:sz="0" w:space="0" w:color="auto"/>
        <w:right w:val="none" w:sz="0" w:space="0" w:color="auto"/>
      </w:divBdr>
      <w:divsChild>
        <w:div w:id="1858496696">
          <w:marLeft w:val="0"/>
          <w:marRight w:val="0"/>
          <w:marTop w:val="0"/>
          <w:marBottom w:val="0"/>
          <w:divBdr>
            <w:top w:val="none" w:sz="0" w:space="0" w:color="auto"/>
            <w:left w:val="none" w:sz="0" w:space="0" w:color="auto"/>
            <w:bottom w:val="none" w:sz="0" w:space="0" w:color="auto"/>
            <w:right w:val="none" w:sz="0" w:space="0" w:color="auto"/>
          </w:divBdr>
          <w:divsChild>
            <w:div w:id="583074862">
              <w:marLeft w:val="0"/>
              <w:marRight w:val="0"/>
              <w:marTop w:val="0"/>
              <w:marBottom w:val="0"/>
              <w:divBdr>
                <w:top w:val="none" w:sz="0" w:space="0" w:color="auto"/>
                <w:left w:val="none" w:sz="0" w:space="0" w:color="auto"/>
                <w:bottom w:val="none" w:sz="0" w:space="0" w:color="auto"/>
                <w:right w:val="none" w:sz="0" w:space="0" w:color="auto"/>
              </w:divBdr>
              <w:divsChild>
                <w:div w:id="41364403">
                  <w:marLeft w:val="0"/>
                  <w:marRight w:val="0"/>
                  <w:marTop w:val="0"/>
                  <w:marBottom w:val="0"/>
                  <w:divBdr>
                    <w:top w:val="none" w:sz="0" w:space="0" w:color="auto"/>
                    <w:left w:val="none" w:sz="0" w:space="0" w:color="auto"/>
                    <w:bottom w:val="none" w:sz="0" w:space="0" w:color="auto"/>
                    <w:right w:val="none" w:sz="0" w:space="0" w:color="auto"/>
                  </w:divBdr>
                </w:div>
                <w:div w:id="106698171">
                  <w:marLeft w:val="0"/>
                  <w:marRight w:val="0"/>
                  <w:marTop w:val="0"/>
                  <w:marBottom w:val="0"/>
                  <w:divBdr>
                    <w:top w:val="none" w:sz="0" w:space="0" w:color="auto"/>
                    <w:left w:val="none" w:sz="0" w:space="0" w:color="auto"/>
                    <w:bottom w:val="none" w:sz="0" w:space="0" w:color="auto"/>
                    <w:right w:val="none" w:sz="0" w:space="0" w:color="auto"/>
                  </w:divBdr>
                </w:div>
                <w:div w:id="654797154">
                  <w:marLeft w:val="0"/>
                  <w:marRight w:val="0"/>
                  <w:marTop w:val="0"/>
                  <w:marBottom w:val="0"/>
                  <w:divBdr>
                    <w:top w:val="none" w:sz="0" w:space="0" w:color="auto"/>
                    <w:left w:val="none" w:sz="0" w:space="0" w:color="auto"/>
                    <w:bottom w:val="none" w:sz="0" w:space="0" w:color="auto"/>
                    <w:right w:val="none" w:sz="0" w:space="0" w:color="auto"/>
                  </w:divBdr>
                </w:div>
                <w:div w:id="2037079897">
                  <w:marLeft w:val="0"/>
                  <w:marRight w:val="0"/>
                  <w:marTop w:val="0"/>
                  <w:marBottom w:val="0"/>
                  <w:divBdr>
                    <w:top w:val="none" w:sz="0" w:space="0" w:color="auto"/>
                    <w:left w:val="none" w:sz="0" w:space="0" w:color="auto"/>
                    <w:bottom w:val="none" w:sz="0" w:space="0" w:color="auto"/>
                    <w:right w:val="none" w:sz="0" w:space="0" w:color="auto"/>
                  </w:divBdr>
                </w:div>
                <w:div w:id="20534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2ED3D-DA0D-4866-AC4D-75CF60029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4733</Words>
  <Characters>25335</Characters>
  <Application>Microsoft Office Word</Application>
  <DocSecurity>4</DocSecurity>
  <Lines>211</Lines>
  <Paragraphs>60</Paragraphs>
  <ScaleCrop>false</ScaleCrop>
  <HeadingPairs>
    <vt:vector size="2" baseType="variant">
      <vt:variant>
        <vt:lpstr>Title</vt:lpstr>
      </vt:variant>
      <vt:variant>
        <vt:i4>1</vt:i4>
      </vt:variant>
    </vt:vector>
  </HeadingPairs>
  <TitlesOfParts>
    <vt:vector size="1" baseType="lpstr">
      <vt:lpstr>6</vt:lpstr>
    </vt:vector>
  </TitlesOfParts>
  <Company>NOACA</Company>
  <LinksUpToDate>false</LinksUpToDate>
  <CharactersWithSpaces>30008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SByrnes</dc:creator>
  <cp:lastModifiedBy>Catherine Ciha</cp:lastModifiedBy>
  <cp:revision>2</cp:revision>
  <cp:lastPrinted>2017-09-29T19:46:00Z</cp:lastPrinted>
  <dcterms:created xsi:type="dcterms:W3CDTF">2017-11-03T19:00:00Z</dcterms:created>
  <dcterms:modified xsi:type="dcterms:W3CDTF">2017-11-03T19:00:00Z</dcterms:modified>
</cp:coreProperties>
</file>